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C2E54" w14:textId="0534B23F" w:rsidR="00445261" w:rsidRPr="00034582" w:rsidRDefault="00445261" w:rsidP="00445261">
      <w:pPr>
        <w:jc w:val="center"/>
        <w:rPr>
          <w:rFonts w:ascii="Segoe UI" w:hAnsi="Segoe UI" w:cs="Segoe UI"/>
          <w:b/>
          <w:bCs/>
          <w:sz w:val="28"/>
          <w:szCs w:val="28"/>
        </w:rPr>
      </w:pPr>
      <w:r w:rsidRPr="00034582">
        <w:rPr>
          <w:rFonts w:ascii="Segoe UI" w:hAnsi="Segoe UI" w:cs="Segoe UI"/>
          <w:b/>
          <w:bCs/>
          <w:sz w:val="28"/>
          <w:szCs w:val="28"/>
          <w:highlight w:val="yellow"/>
        </w:rPr>
        <w:t xml:space="preserve">Energetické společenství </w:t>
      </w:r>
      <w:r w:rsidR="00034582" w:rsidRPr="00034582">
        <w:rPr>
          <w:rFonts w:ascii="Segoe UI" w:hAnsi="Segoe UI" w:cs="Segoe UI"/>
          <w:b/>
          <w:bCs/>
          <w:sz w:val="28"/>
          <w:szCs w:val="28"/>
          <w:highlight w:val="yellow"/>
        </w:rPr>
        <w:t>XXX</w:t>
      </w:r>
    </w:p>
    <w:p w14:paraId="06CCEA08" w14:textId="08941DC3" w:rsidR="0054458C" w:rsidRPr="00034582" w:rsidRDefault="009303EA" w:rsidP="000C58AA">
      <w:pPr>
        <w:jc w:val="center"/>
        <w:rPr>
          <w:rFonts w:ascii="Segoe UI" w:hAnsi="Segoe UI" w:cs="Segoe UI"/>
          <w:b/>
          <w:bCs/>
          <w:sz w:val="28"/>
          <w:szCs w:val="28"/>
        </w:rPr>
      </w:pPr>
      <w:r w:rsidRPr="00034582">
        <w:rPr>
          <w:rFonts w:ascii="Segoe UI" w:hAnsi="Segoe UI" w:cs="Segoe UI"/>
          <w:b/>
          <w:bCs/>
          <w:sz w:val="28"/>
          <w:szCs w:val="28"/>
        </w:rPr>
        <w:t>Směrnice č. 2 – Systém vyúčtování ceny elektřiny prostřednictvím ES</w:t>
      </w:r>
    </w:p>
    <w:p w14:paraId="058633D3" w14:textId="77777777" w:rsidR="000C58AA" w:rsidRPr="00034582" w:rsidRDefault="000C58AA" w:rsidP="0054458C">
      <w:pPr>
        <w:rPr>
          <w:rFonts w:ascii="Segoe UI" w:hAnsi="Segoe UI" w:cs="Segoe UI"/>
          <w:b/>
          <w:bCs/>
          <w:sz w:val="24"/>
          <w:szCs w:val="24"/>
        </w:rPr>
      </w:pPr>
    </w:p>
    <w:p w14:paraId="1B82D974" w14:textId="3C351F93" w:rsidR="000C58AA" w:rsidRPr="00034582" w:rsidRDefault="00261C77" w:rsidP="00C97316">
      <w:pPr>
        <w:pStyle w:val="Odstavecseseznamem"/>
        <w:numPr>
          <w:ilvl w:val="0"/>
          <w:numId w:val="41"/>
        </w:numPr>
        <w:ind w:left="0" w:firstLine="0"/>
        <w:jc w:val="center"/>
        <w:rPr>
          <w:rFonts w:ascii="Segoe UI" w:hAnsi="Segoe UI" w:cs="Segoe UI"/>
          <w:b/>
          <w:bCs/>
          <w:sz w:val="24"/>
          <w:szCs w:val="24"/>
        </w:rPr>
      </w:pPr>
      <w:r w:rsidRPr="00034582">
        <w:rPr>
          <w:rFonts w:ascii="Segoe UI" w:hAnsi="Segoe UI" w:cs="Segoe UI"/>
          <w:b/>
          <w:bCs/>
          <w:sz w:val="24"/>
          <w:szCs w:val="24"/>
        </w:rPr>
        <w:t>Preambule</w:t>
      </w:r>
    </w:p>
    <w:p w14:paraId="34D22AB2" w14:textId="69F6A463" w:rsidR="0054458C" w:rsidRPr="00034582" w:rsidRDefault="0054458C" w:rsidP="00261C77">
      <w:pPr>
        <w:pStyle w:val="Odstavecseseznamem"/>
        <w:numPr>
          <w:ilvl w:val="0"/>
          <w:numId w:val="24"/>
        </w:numPr>
        <w:ind w:left="284" w:hanging="284"/>
        <w:jc w:val="both"/>
        <w:rPr>
          <w:rFonts w:ascii="Segoe UI" w:hAnsi="Segoe UI" w:cs="Segoe UI"/>
          <w:sz w:val="24"/>
          <w:szCs w:val="24"/>
        </w:rPr>
      </w:pPr>
      <w:r w:rsidRPr="00034582">
        <w:rPr>
          <w:rFonts w:ascii="Segoe UI" w:hAnsi="Segoe UI" w:cs="Segoe UI"/>
          <w:sz w:val="24"/>
          <w:szCs w:val="24"/>
        </w:rPr>
        <w:t xml:space="preserve">Tato směrnice stanovuje závazná pravidla a postupy pro </w:t>
      </w:r>
      <w:r w:rsidRPr="00034582">
        <w:rPr>
          <w:rFonts w:ascii="Segoe UI" w:hAnsi="Segoe UI" w:cs="Segoe UI"/>
          <w:b/>
          <w:bCs/>
          <w:sz w:val="24"/>
          <w:szCs w:val="24"/>
        </w:rPr>
        <w:t xml:space="preserve">Systém </w:t>
      </w:r>
      <w:r w:rsidR="00EC2C3C" w:rsidRPr="00034582">
        <w:rPr>
          <w:rFonts w:ascii="Segoe UI" w:hAnsi="Segoe UI" w:cs="Segoe UI"/>
          <w:b/>
          <w:bCs/>
          <w:sz w:val="24"/>
          <w:szCs w:val="24"/>
        </w:rPr>
        <w:t>vyúčtování ceny elektřiny prostřednictvím ES</w:t>
      </w:r>
      <w:r w:rsidRPr="00034582">
        <w:rPr>
          <w:rFonts w:ascii="Segoe UI" w:hAnsi="Segoe UI" w:cs="Segoe UI"/>
          <w:sz w:val="24"/>
          <w:szCs w:val="24"/>
        </w:rPr>
        <w:t xml:space="preserve"> v rámci </w:t>
      </w:r>
      <w:r w:rsidR="00445261" w:rsidRPr="003F3991">
        <w:rPr>
          <w:rFonts w:ascii="Segoe UI" w:hAnsi="Segoe UI" w:cs="Segoe UI"/>
          <w:b/>
          <w:bCs/>
          <w:sz w:val="24"/>
          <w:szCs w:val="24"/>
          <w:highlight w:val="yellow"/>
        </w:rPr>
        <w:t xml:space="preserve">Energetického společenství </w:t>
      </w:r>
      <w:r w:rsidR="003F3991" w:rsidRPr="003F3991">
        <w:rPr>
          <w:rFonts w:ascii="Segoe UI" w:hAnsi="Segoe UI" w:cs="Segoe UI"/>
          <w:b/>
          <w:bCs/>
          <w:sz w:val="24"/>
          <w:szCs w:val="24"/>
          <w:highlight w:val="yellow"/>
        </w:rPr>
        <w:t>XXX</w:t>
      </w:r>
      <w:r w:rsidR="00445261" w:rsidRPr="00034582">
        <w:rPr>
          <w:rFonts w:ascii="Segoe UI" w:hAnsi="Segoe UI" w:cs="Segoe UI"/>
          <w:sz w:val="24"/>
          <w:szCs w:val="24"/>
        </w:rPr>
        <w:t xml:space="preserve"> </w:t>
      </w:r>
      <w:r w:rsidRPr="00034582">
        <w:rPr>
          <w:rFonts w:ascii="Segoe UI" w:hAnsi="Segoe UI" w:cs="Segoe UI"/>
          <w:sz w:val="24"/>
          <w:szCs w:val="24"/>
        </w:rPr>
        <w:t>(dále jen „ES“).</w:t>
      </w:r>
    </w:p>
    <w:p w14:paraId="334BF4D2" w14:textId="77777777" w:rsidR="00261C77" w:rsidRPr="00034582" w:rsidRDefault="00261C77" w:rsidP="00261C77">
      <w:pPr>
        <w:pStyle w:val="Odstavecseseznamem"/>
        <w:ind w:left="284"/>
        <w:jc w:val="both"/>
        <w:rPr>
          <w:rFonts w:ascii="Segoe UI" w:hAnsi="Segoe UI" w:cs="Segoe UI"/>
          <w:sz w:val="24"/>
          <w:szCs w:val="24"/>
        </w:rPr>
      </w:pPr>
    </w:p>
    <w:p w14:paraId="7DBCCF18" w14:textId="6DEAA24D" w:rsidR="0054458C" w:rsidRPr="00034582" w:rsidRDefault="0054458C" w:rsidP="000C58AA">
      <w:pPr>
        <w:pStyle w:val="Odstavecseseznamem"/>
        <w:numPr>
          <w:ilvl w:val="0"/>
          <w:numId w:val="24"/>
        </w:numPr>
        <w:ind w:left="284" w:hanging="284"/>
        <w:jc w:val="both"/>
        <w:rPr>
          <w:rFonts w:ascii="Segoe UI" w:hAnsi="Segoe UI" w:cs="Segoe UI"/>
          <w:sz w:val="24"/>
          <w:szCs w:val="24"/>
        </w:rPr>
      </w:pPr>
      <w:r w:rsidRPr="00034582">
        <w:rPr>
          <w:rFonts w:ascii="Segoe UI" w:hAnsi="Segoe UI" w:cs="Segoe UI"/>
          <w:sz w:val="24"/>
          <w:szCs w:val="24"/>
        </w:rPr>
        <w:t>Směrnice je závazná pro všechny členy ES, kteří mají své odběrné místo (EAN) zapojeno do skupiny sdílení. Každý člen podpisem přihlášky do ES nebo jiným prokazatelným způsobem</w:t>
      </w:r>
      <w:r w:rsidR="00CB45DF" w:rsidRPr="00034582">
        <w:rPr>
          <w:rFonts w:ascii="Segoe UI" w:hAnsi="Segoe UI" w:cs="Segoe UI"/>
          <w:sz w:val="24"/>
          <w:szCs w:val="24"/>
        </w:rPr>
        <w:t xml:space="preserve"> potvrdil, že je seznámen s jejím obsahem a zavazuje se jej dodržovat. Členové skupiny sdílení jsou podmínkami této směrnice vázáni po celou dobu trvání sdílení elektřiny.</w:t>
      </w:r>
    </w:p>
    <w:p w14:paraId="4C3A8A52" w14:textId="77777777" w:rsidR="00261C77" w:rsidRPr="00034582" w:rsidRDefault="00261C77" w:rsidP="00261C77">
      <w:pPr>
        <w:pStyle w:val="Odstavecseseznamem"/>
        <w:rPr>
          <w:rFonts w:ascii="Segoe UI" w:hAnsi="Segoe UI" w:cs="Segoe UI"/>
          <w:sz w:val="24"/>
          <w:szCs w:val="24"/>
        </w:rPr>
      </w:pPr>
    </w:p>
    <w:p w14:paraId="4F61C327" w14:textId="7AB71FE7" w:rsidR="0054458C" w:rsidRPr="00034582" w:rsidRDefault="0054458C" w:rsidP="0054458C">
      <w:pPr>
        <w:pStyle w:val="Odstavecseseznamem"/>
        <w:numPr>
          <w:ilvl w:val="0"/>
          <w:numId w:val="24"/>
        </w:numPr>
        <w:ind w:left="284" w:hanging="284"/>
        <w:jc w:val="both"/>
        <w:rPr>
          <w:rFonts w:ascii="Segoe UI" w:hAnsi="Segoe UI" w:cs="Segoe UI"/>
          <w:sz w:val="24"/>
          <w:szCs w:val="24"/>
        </w:rPr>
      </w:pPr>
      <w:r w:rsidRPr="00034582">
        <w:rPr>
          <w:rFonts w:ascii="Segoe UI" w:hAnsi="Segoe UI" w:cs="Segoe UI"/>
          <w:sz w:val="24"/>
          <w:szCs w:val="24"/>
        </w:rPr>
        <w:t>Pro účely této směrnice mají níže uvedené pojmy následující význam:</w:t>
      </w:r>
    </w:p>
    <w:p w14:paraId="17D864ED" w14:textId="560DE79B" w:rsidR="00445261" w:rsidRPr="00034582" w:rsidRDefault="00445261" w:rsidP="00445261">
      <w:pPr>
        <w:pStyle w:val="Odstavecseseznamem"/>
        <w:numPr>
          <w:ilvl w:val="0"/>
          <w:numId w:val="43"/>
        </w:numPr>
        <w:ind w:left="709" w:hanging="425"/>
        <w:jc w:val="both"/>
        <w:rPr>
          <w:rFonts w:ascii="Segoe UI" w:hAnsi="Segoe UI" w:cs="Segoe UI"/>
          <w:sz w:val="24"/>
          <w:szCs w:val="24"/>
        </w:rPr>
      </w:pPr>
      <w:r w:rsidRPr="00034582">
        <w:rPr>
          <w:rFonts w:ascii="Segoe UI" w:hAnsi="Segoe UI" w:cs="Segoe UI"/>
          <w:b/>
          <w:bCs/>
          <w:sz w:val="24"/>
          <w:szCs w:val="24"/>
        </w:rPr>
        <w:t>Energetické společenství (ES)</w:t>
      </w:r>
      <w:r w:rsidRPr="00034582">
        <w:rPr>
          <w:rFonts w:ascii="Segoe UI" w:hAnsi="Segoe UI" w:cs="Segoe UI"/>
          <w:sz w:val="24"/>
          <w:szCs w:val="24"/>
        </w:rPr>
        <w:t xml:space="preserve"> – </w:t>
      </w:r>
      <w:r w:rsidR="003E3881" w:rsidRPr="003E3881">
        <w:rPr>
          <w:rFonts w:ascii="Segoe UI" w:hAnsi="Segoe UI" w:cs="Segoe UI"/>
          <w:sz w:val="24"/>
          <w:szCs w:val="24"/>
          <w:highlight w:val="yellow"/>
        </w:rPr>
        <w:t>XXX</w:t>
      </w:r>
      <w:r w:rsidRPr="00034582">
        <w:rPr>
          <w:rFonts w:ascii="Segoe UI" w:hAnsi="Segoe UI" w:cs="Segoe UI"/>
          <w:sz w:val="24"/>
          <w:szCs w:val="24"/>
        </w:rPr>
        <w:t xml:space="preserve">, se sídlem </w:t>
      </w:r>
      <w:r w:rsidR="003E3881" w:rsidRPr="003E3881">
        <w:rPr>
          <w:rFonts w:ascii="Segoe UI" w:hAnsi="Segoe UI" w:cs="Segoe UI"/>
          <w:sz w:val="24"/>
          <w:szCs w:val="24"/>
          <w:highlight w:val="yellow"/>
        </w:rPr>
        <w:t>XXX</w:t>
      </w:r>
      <w:r w:rsidRPr="00034582">
        <w:rPr>
          <w:rFonts w:ascii="Segoe UI" w:hAnsi="Segoe UI" w:cs="Segoe UI"/>
          <w:sz w:val="24"/>
          <w:szCs w:val="24"/>
        </w:rPr>
        <w:t xml:space="preserve">, IČ </w:t>
      </w:r>
      <w:r w:rsidR="003E3881" w:rsidRPr="003E3881">
        <w:rPr>
          <w:rFonts w:ascii="Segoe UI" w:hAnsi="Segoe UI" w:cs="Segoe UI"/>
          <w:sz w:val="24"/>
          <w:szCs w:val="24"/>
          <w:highlight w:val="yellow"/>
        </w:rPr>
        <w:t>XXX</w:t>
      </w:r>
      <w:r w:rsidRPr="00034582">
        <w:rPr>
          <w:rFonts w:ascii="Segoe UI" w:hAnsi="Segoe UI" w:cs="Segoe UI"/>
          <w:sz w:val="24"/>
          <w:szCs w:val="24"/>
        </w:rPr>
        <w:t xml:space="preserve">, je společenstvím založeným ve smyslu ust. § 20b odst. 2 EZ, registrovaným u Energetického regulačního úřadu pod č. </w:t>
      </w:r>
      <w:r w:rsidR="003E3881" w:rsidRPr="003E3881">
        <w:rPr>
          <w:rFonts w:ascii="Segoe UI" w:hAnsi="Segoe UI" w:cs="Segoe UI"/>
          <w:sz w:val="24"/>
          <w:szCs w:val="24"/>
          <w:highlight w:val="yellow"/>
        </w:rPr>
        <w:t>XXX</w:t>
      </w:r>
      <w:r w:rsidR="003E3881">
        <w:rPr>
          <w:rFonts w:ascii="Segoe UI" w:hAnsi="Segoe UI" w:cs="Segoe UI"/>
          <w:sz w:val="24"/>
          <w:szCs w:val="24"/>
        </w:rPr>
        <w:t>.</w:t>
      </w:r>
    </w:p>
    <w:p w14:paraId="38163FB5" w14:textId="1CC1760D" w:rsidR="0054458C" w:rsidRPr="00034582" w:rsidRDefault="0054458C" w:rsidP="00261C77">
      <w:pPr>
        <w:numPr>
          <w:ilvl w:val="0"/>
          <w:numId w:val="3"/>
        </w:numPr>
        <w:jc w:val="both"/>
        <w:rPr>
          <w:rFonts w:ascii="Segoe UI" w:hAnsi="Segoe UI" w:cs="Segoe UI"/>
          <w:sz w:val="24"/>
          <w:szCs w:val="24"/>
        </w:rPr>
      </w:pPr>
      <w:r w:rsidRPr="00034582">
        <w:rPr>
          <w:rFonts w:ascii="Segoe UI" w:hAnsi="Segoe UI" w:cs="Segoe UI"/>
          <w:b/>
          <w:bCs/>
          <w:sz w:val="24"/>
          <w:szCs w:val="24"/>
        </w:rPr>
        <w:t>Skupina sdílení</w:t>
      </w:r>
      <w:r w:rsidRPr="00034582">
        <w:rPr>
          <w:rFonts w:ascii="Segoe UI" w:hAnsi="Segoe UI" w:cs="Segoe UI"/>
          <w:sz w:val="24"/>
          <w:szCs w:val="24"/>
        </w:rPr>
        <w:t xml:space="preserve"> – Soubor odběrných míst (EAN), která jsou propojena v rámci jedné konfigurace sdílení elektřiny. Skupina sdílení má alespoň jedno odběrné místo výrobce</w:t>
      </w:r>
      <w:r w:rsidR="00261C77" w:rsidRPr="00034582">
        <w:rPr>
          <w:rFonts w:ascii="Segoe UI" w:hAnsi="Segoe UI" w:cs="Segoe UI"/>
          <w:sz w:val="24"/>
          <w:szCs w:val="24"/>
        </w:rPr>
        <w:t xml:space="preserve"> – dodavatele </w:t>
      </w:r>
      <w:r w:rsidRPr="00034582">
        <w:rPr>
          <w:rFonts w:ascii="Segoe UI" w:hAnsi="Segoe UI" w:cs="Segoe UI"/>
          <w:sz w:val="24"/>
          <w:szCs w:val="24"/>
        </w:rPr>
        <w:t>(EANd) a jedno odběrné místo odběratele</w:t>
      </w:r>
      <w:r w:rsidR="00261C77" w:rsidRPr="00034582">
        <w:rPr>
          <w:rFonts w:ascii="Segoe UI" w:hAnsi="Segoe UI" w:cs="Segoe UI"/>
          <w:sz w:val="24"/>
          <w:szCs w:val="24"/>
        </w:rPr>
        <w:t xml:space="preserve"> </w:t>
      </w:r>
      <w:r w:rsidR="003E3881">
        <w:rPr>
          <w:rFonts w:ascii="Segoe UI" w:hAnsi="Segoe UI" w:cs="Segoe UI"/>
          <w:sz w:val="24"/>
          <w:szCs w:val="24"/>
        </w:rPr>
        <w:t xml:space="preserve">– </w:t>
      </w:r>
      <w:r w:rsidR="00261C77" w:rsidRPr="00034582">
        <w:rPr>
          <w:rFonts w:ascii="Segoe UI" w:hAnsi="Segoe UI" w:cs="Segoe UI"/>
          <w:sz w:val="24"/>
          <w:szCs w:val="24"/>
        </w:rPr>
        <w:t>sdílejícího</w:t>
      </w:r>
      <w:r w:rsidRPr="00034582">
        <w:rPr>
          <w:rFonts w:ascii="Segoe UI" w:hAnsi="Segoe UI" w:cs="Segoe UI"/>
          <w:sz w:val="24"/>
          <w:szCs w:val="24"/>
        </w:rPr>
        <w:t xml:space="preserve"> (EANo).</w:t>
      </w:r>
    </w:p>
    <w:p w14:paraId="4896C36B" w14:textId="77777777" w:rsidR="0054458C" w:rsidRPr="00034582" w:rsidRDefault="0054458C" w:rsidP="00261C77">
      <w:pPr>
        <w:numPr>
          <w:ilvl w:val="0"/>
          <w:numId w:val="3"/>
        </w:numPr>
        <w:jc w:val="both"/>
        <w:rPr>
          <w:rFonts w:ascii="Segoe UI" w:hAnsi="Segoe UI" w:cs="Segoe UI"/>
          <w:sz w:val="24"/>
          <w:szCs w:val="24"/>
        </w:rPr>
      </w:pPr>
      <w:r w:rsidRPr="00034582">
        <w:rPr>
          <w:rFonts w:ascii="Segoe UI" w:hAnsi="Segoe UI" w:cs="Segoe UI"/>
          <w:b/>
          <w:bCs/>
          <w:sz w:val="24"/>
          <w:szCs w:val="24"/>
        </w:rPr>
        <w:t>Člen skupiny sdílení</w:t>
      </w:r>
      <w:r w:rsidRPr="00034582">
        <w:rPr>
          <w:rFonts w:ascii="Segoe UI" w:hAnsi="Segoe UI" w:cs="Segoe UI"/>
          <w:sz w:val="24"/>
          <w:szCs w:val="24"/>
        </w:rPr>
        <w:t xml:space="preserve"> – Člen ES, který má své odběrné místo (EAN) zahrnuto do skupiny sdílení jako výrobce, odběratel, nebo v obou rolích současně.</w:t>
      </w:r>
    </w:p>
    <w:p w14:paraId="5AD3B058" w14:textId="77777777" w:rsidR="0054458C" w:rsidRPr="00034582" w:rsidRDefault="0054458C" w:rsidP="00261C77">
      <w:pPr>
        <w:numPr>
          <w:ilvl w:val="0"/>
          <w:numId w:val="3"/>
        </w:numPr>
        <w:jc w:val="both"/>
        <w:rPr>
          <w:rFonts w:ascii="Segoe UI" w:hAnsi="Segoe UI" w:cs="Segoe UI"/>
          <w:sz w:val="24"/>
          <w:szCs w:val="24"/>
        </w:rPr>
      </w:pPr>
      <w:r w:rsidRPr="00034582">
        <w:rPr>
          <w:rFonts w:ascii="Segoe UI" w:hAnsi="Segoe UI" w:cs="Segoe UI"/>
          <w:b/>
          <w:bCs/>
          <w:sz w:val="24"/>
          <w:szCs w:val="24"/>
        </w:rPr>
        <w:t>EAN (Energy Area Number)</w:t>
      </w:r>
      <w:r w:rsidRPr="00034582">
        <w:rPr>
          <w:rFonts w:ascii="Segoe UI" w:hAnsi="Segoe UI" w:cs="Segoe UI"/>
          <w:sz w:val="24"/>
          <w:szCs w:val="24"/>
        </w:rPr>
        <w:t xml:space="preserve"> – Jedinečný číselný identifikátor odběrného místa používaný pro evidenci výroby nebo odběru elektřiny.</w:t>
      </w:r>
    </w:p>
    <w:p w14:paraId="0620FCF5" w14:textId="77777777" w:rsidR="0054458C" w:rsidRPr="00034582" w:rsidRDefault="0054458C" w:rsidP="00261C77">
      <w:pPr>
        <w:numPr>
          <w:ilvl w:val="0"/>
          <w:numId w:val="3"/>
        </w:numPr>
        <w:jc w:val="both"/>
        <w:rPr>
          <w:rFonts w:ascii="Segoe UI" w:hAnsi="Segoe UI" w:cs="Segoe UI"/>
          <w:sz w:val="24"/>
          <w:szCs w:val="24"/>
        </w:rPr>
      </w:pPr>
      <w:r w:rsidRPr="00034582">
        <w:rPr>
          <w:rFonts w:ascii="Segoe UI" w:hAnsi="Segoe UI" w:cs="Segoe UI"/>
          <w:b/>
          <w:bCs/>
          <w:sz w:val="24"/>
          <w:szCs w:val="24"/>
        </w:rPr>
        <w:t>Výrobce (EANd)</w:t>
      </w:r>
      <w:r w:rsidRPr="00034582">
        <w:rPr>
          <w:rFonts w:ascii="Segoe UI" w:hAnsi="Segoe UI" w:cs="Segoe UI"/>
          <w:sz w:val="24"/>
          <w:szCs w:val="24"/>
        </w:rPr>
        <w:t xml:space="preserve"> – Člen skupiny sdílení, který prostřednictvím svého odběrného místa vyrábí elektřinu z obnovitelného zdroje a dodává ji do skupiny sdílení.</w:t>
      </w:r>
    </w:p>
    <w:p w14:paraId="3A950671" w14:textId="77777777" w:rsidR="0054458C" w:rsidRPr="00034582" w:rsidRDefault="0054458C" w:rsidP="00261C77">
      <w:pPr>
        <w:numPr>
          <w:ilvl w:val="0"/>
          <w:numId w:val="3"/>
        </w:numPr>
        <w:jc w:val="both"/>
        <w:rPr>
          <w:rFonts w:ascii="Segoe UI" w:hAnsi="Segoe UI" w:cs="Segoe UI"/>
          <w:sz w:val="24"/>
          <w:szCs w:val="24"/>
        </w:rPr>
      </w:pPr>
      <w:r w:rsidRPr="00034582">
        <w:rPr>
          <w:rFonts w:ascii="Segoe UI" w:hAnsi="Segoe UI" w:cs="Segoe UI"/>
          <w:b/>
          <w:bCs/>
          <w:sz w:val="24"/>
          <w:szCs w:val="24"/>
        </w:rPr>
        <w:t>Odběratel (EANo)</w:t>
      </w:r>
      <w:r w:rsidRPr="00034582">
        <w:rPr>
          <w:rFonts w:ascii="Segoe UI" w:hAnsi="Segoe UI" w:cs="Segoe UI"/>
          <w:sz w:val="24"/>
          <w:szCs w:val="24"/>
        </w:rPr>
        <w:t xml:space="preserve"> – Člen skupiny sdílení, který prostřednictvím svého odběrného místa odebírá elektřinu dodanou výrobcem v rámci skupiny sdílení.</w:t>
      </w:r>
    </w:p>
    <w:p w14:paraId="0224E2D0" w14:textId="77777777" w:rsidR="0054458C" w:rsidRPr="00034582" w:rsidRDefault="0054458C" w:rsidP="00261C77">
      <w:pPr>
        <w:numPr>
          <w:ilvl w:val="0"/>
          <w:numId w:val="3"/>
        </w:numPr>
        <w:jc w:val="both"/>
        <w:rPr>
          <w:rFonts w:ascii="Segoe UI" w:hAnsi="Segoe UI" w:cs="Segoe UI"/>
          <w:sz w:val="24"/>
          <w:szCs w:val="24"/>
        </w:rPr>
      </w:pPr>
      <w:r w:rsidRPr="00034582">
        <w:rPr>
          <w:rFonts w:ascii="Segoe UI" w:hAnsi="Segoe UI" w:cs="Segoe UI"/>
          <w:b/>
          <w:bCs/>
          <w:sz w:val="24"/>
          <w:szCs w:val="24"/>
        </w:rPr>
        <w:t>Alokační klíč</w:t>
      </w:r>
      <w:r w:rsidRPr="00034582">
        <w:rPr>
          <w:rFonts w:ascii="Segoe UI" w:hAnsi="Segoe UI" w:cs="Segoe UI"/>
          <w:sz w:val="24"/>
          <w:szCs w:val="24"/>
        </w:rPr>
        <w:t xml:space="preserve"> – Stanovený podíl elektřiny dodané do skupiny sdílení, který připadá jednotlivým odběratelům. Alokační klíč je určen procentuálně a může být pro každé zúčtovací období odlišný.</w:t>
      </w:r>
    </w:p>
    <w:p w14:paraId="4CB5862F" w14:textId="77777777" w:rsidR="00B64E67" w:rsidRPr="00034582" w:rsidRDefault="00B64E67" w:rsidP="00B64E67">
      <w:pPr>
        <w:numPr>
          <w:ilvl w:val="0"/>
          <w:numId w:val="3"/>
        </w:numPr>
        <w:jc w:val="both"/>
        <w:rPr>
          <w:rFonts w:ascii="Segoe UI" w:hAnsi="Segoe UI" w:cs="Segoe UI"/>
          <w:sz w:val="24"/>
          <w:szCs w:val="24"/>
        </w:rPr>
      </w:pPr>
      <w:r w:rsidRPr="00034582">
        <w:rPr>
          <w:rFonts w:ascii="Segoe UI" w:hAnsi="Segoe UI" w:cs="Segoe UI"/>
          <w:b/>
          <w:bCs/>
          <w:sz w:val="24"/>
          <w:szCs w:val="24"/>
        </w:rPr>
        <w:lastRenderedPageBreak/>
        <w:t>Správce skupiny sdílení</w:t>
      </w:r>
      <w:r w:rsidRPr="00034582">
        <w:rPr>
          <w:rFonts w:ascii="Segoe UI" w:hAnsi="Segoe UI" w:cs="Segoe UI"/>
          <w:sz w:val="24"/>
          <w:szCs w:val="24"/>
        </w:rPr>
        <w:t xml:space="preserve"> – Dále jen „Správce“, subjekt odpovídající za koordinaci sdílení elektřiny ve skupině, sběr a vyhodnocení dat, udržování aktuálních alokačních klíčů, zajišťující komunikaci mezi členy skupiny a přefakturaci sdílené elektřiny. Dle aktuálního znění této směrnice bude funkci Správce vykonávat samo ES.</w:t>
      </w:r>
    </w:p>
    <w:p w14:paraId="0585DF33" w14:textId="33B962C4" w:rsidR="0054458C" w:rsidRPr="00034582" w:rsidRDefault="00C97316" w:rsidP="00261C77">
      <w:pPr>
        <w:numPr>
          <w:ilvl w:val="0"/>
          <w:numId w:val="3"/>
        </w:numPr>
        <w:jc w:val="both"/>
        <w:rPr>
          <w:rFonts w:ascii="Segoe UI" w:hAnsi="Segoe UI" w:cs="Segoe UI"/>
          <w:sz w:val="24"/>
          <w:szCs w:val="24"/>
        </w:rPr>
      </w:pPr>
      <w:r w:rsidRPr="00034582">
        <w:rPr>
          <w:rFonts w:ascii="Segoe UI" w:hAnsi="Segoe UI" w:cs="Segoe UI"/>
          <w:b/>
          <w:bCs/>
          <w:sz w:val="24"/>
          <w:szCs w:val="24"/>
        </w:rPr>
        <w:t xml:space="preserve">Elektroenergetické </w:t>
      </w:r>
      <w:r w:rsidR="0054458C" w:rsidRPr="00034582">
        <w:rPr>
          <w:rFonts w:ascii="Segoe UI" w:hAnsi="Segoe UI" w:cs="Segoe UI"/>
          <w:b/>
          <w:bCs/>
          <w:sz w:val="24"/>
          <w:szCs w:val="24"/>
        </w:rPr>
        <w:t>datové centrum (EDC)</w:t>
      </w:r>
      <w:r w:rsidR="0054458C" w:rsidRPr="00034582">
        <w:rPr>
          <w:rFonts w:ascii="Segoe UI" w:hAnsi="Segoe UI" w:cs="Segoe UI"/>
          <w:sz w:val="24"/>
          <w:szCs w:val="24"/>
        </w:rPr>
        <w:t xml:space="preserve"> – Systém zajišťující sběr, zpracování a distribuci údajů o výrobě a spotřebě elektřiny mezi účastníky sdílení a ES.</w:t>
      </w:r>
    </w:p>
    <w:p w14:paraId="304225C7" w14:textId="60A59726" w:rsidR="0087636B" w:rsidRPr="00034582" w:rsidRDefault="0054458C" w:rsidP="0087636B">
      <w:pPr>
        <w:pStyle w:val="Odstavecseseznamem"/>
        <w:numPr>
          <w:ilvl w:val="0"/>
          <w:numId w:val="36"/>
        </w:numPr>
        <w:spacing w:after="0" w:line="276" w:lineRule="auto"/>
        <w:ind w:hanging="294"/>
        <w:jc w:val="both"/>
        <w:rPr>
          <w:rFonts w:ascii="Segoe UI" w:hAnsi="Segoe UI" w:cs="Segoe UI"/>
          <w:sz w:val="24"/>
          <w:szCs w:val="24"/>
        </w:rPr>
      </w:pPr>
      <w:r w:rsidRPr="00034582">
        <w:rPr>
          <w:rFonts w:ascii="Segoe UI" w:hAnsi="Segoe UI" w:cs="Segoe UI"/>
          <w:b/>
          <w:bCs/>
          <w:sz w:val="24"/>
          <w:szCs w:val="24"/>
        </w:rPr>
        <w:t>Administrativní poplatek</w:t>
      </w:r>
      <w:r w:rsidR="000C58AA" w:rsidRPr="00034582">
        <w:rPr>
          <w:rFonts w:ascii="Segoe UI" w:hAnsi="Segoe UI" w:cs="Segoe UI"/>
          <w:b/>
          <w:bCs/>
          <w:sz w:val="24"/>
          <w:szCs w:val="24"/>
        </w:rPr>
        <w:t xml:space="preserve"> za správu sdílení</w:t>
      </w:r>
      <w:r w:rsidRPr="00034582">
        <w:rPr>
          <w:rFonts w:ascii="Segoe UI" w:hAnsi="Segoe UI" w:cs="Segoe UI"/>
          <w:sz w:val="24"/>
          <w:szCs w:val="24"/>
        </w:rPr>
        <w:t xml:space="preserve"> – Úhrada hrazená členy ES za zajištění správy sdílení,</w:t>
      </w:r>
      <w:r w:rsidR="00B64E67" w:rsidRPr="00034582">
        <w:rPr>
          <w:rFonts w:ascii="Segoe UI" w:hAnsi="Segoe UI" w:cs="Segoe UI"/>
          <w:sz w:val="24"/>
          <w:szCs w:val="24"/>
        </w:rPr>
        <w:t xml:space="preserve"> náklady na software,</w:t>
      </w:r>
      <w:r w:rsidRPr="00034582">
        <w:rPr>
          <w:rFonts w:ascii="Segoe UI" w:hAnsi="Segoe UI" w:cs="Segoe UI"/>
          <w:sz w:val="24"/>
          <w:szCs w:val="24"/>
        </w:rPr>
        <w:t xml:space="preserve"> vedení evidence, komunikaci s EDC, přípravu podkladů pro fakturaci a další související administrativní úkony.</w:t>
      </w:r>
      <w:r w:rsidR="00600F03" w:rsidRPr="00034582">
        <w:rPr>
          <w:rFonts w:ascii="Segoe UI" w:hAnsi="Segoe UI" w:cs="Segoe UI"/>
          <w:sz w:val="24"/>
          <w:szCs w:val="24"/>
        </w:rPr>
        <w:t xml:space="preserve"> </w:t>
      </w:r>
      <w:bookmarkStart w:id="0" w:name="_Hlk209522633"/>
      <w:r w:rsidR="00C97316" w:rsidRPr="00034582">
        <w:rPr>
          <w:rFonts w:ascii="Segoe UI" w:hAnsi="Segoe UI" w:cs="Segoe UI"/>
          <w:sz w:val="24"/>
          <w:szCs w:val="24"/>
        </w:rPr>
        <w:t xml:space="preserve">Jeho výše je stanovena Ceníkem vydávaným </w:t>
      </w:r>
      <w:r w:rsidR="00C97316" w:rsidRPr="00AE137B">
        <w:rPr>
          <w:rFonts w:ascii="Segoe UI" w:hAnsi="Segoe UI" w:cs="Segoe UI"/>
          <w:sz w:val="24"/>
          <w:szCs w:val="24"/>
          <w:highlight w:val="yellow"/>
        </w:rPr>
        <w:t>Výborem</w:t>
      </w:r>
      <w:r w:rsidR="00AE137B" w:rsidRPr="00AE137B">
        <w:rPr>
          <w:rFonts w:ascii="Segoe UI" w:hAnsi="Segoe UI" w:cs="Segoe UI"/>
          <w:sz w:val="24"/>
          <w:szCs w:val="24"/>
          <w:highlight w:val="yellow"/>
        </w:rPr>
        <w:t xml:space="preserve"> (nebo jiným statutárním </w:t>
      </w:r>
      <w:r w:rsidR="00AE137B">
        <w:rPr>
          <w:rFonts w:ascii="Segoe UI" w:hAnsi="Segoe UI" w:cs="Segoe UI"/>
          <w:sz w:val="24"/>
          <w:szCs w:val="24"/>
          <w:highlight w:val="yellow"/>
        </w:rPr>
        <w:t>o</w:t>
      </w:r>
      <w:r w:rsidR="00AE137B" w:rsidRPr="00AE137B">
        <w:rPr>
          <w:rFonts w:ascii="Segoe UI" w:hAnsi="Segoe UI" w:cs="Segoe UI"/>
          <w:sz w:val="24"/>
          <w:szCs w:val="24"/>
          <w:highlight w:val="yellow"/>
        </w:rPr>
        <w:t>rgánem)</w:t>
      </w:r>
      <w:r w:rsidR="00C97316" w:rsidRPr="00034582">
        <w:rPr>
          <w:rFonts w:ascii="Segoe UI" w:hAnsi="Segoe UI" w:cs="Segoe UI"/>
          <w:sz w:val="24"/>
          <w:szCs w:val="24"/>
        </w:rPr>
        <w:t xml:space="preserve"> ES za každou 1 MWh a </w:t>
      </w:r>
      <w:bookmarkEnd w:id="0"/>
      <w:r w:rsidR="0087636B" w:rsidRPr="00034582">
        <w:rPr>
          <w:rFonts w:ascii="Segoe UI" w:hAnsi="Segoe UI" w:cs="Segoe UI"/>
          <w:sz w:val="24"/>
          <w:szCs w:val="24"/>
        </w:rPr>
        <w:t xml:space="preserve">je poměrně rozdělen mezi výrobce a odběratele tak, aby se na jeho zaplacení podílel jednou polovinou výrobce a druhou polovinou odběratelé </w:t>
      </w:r>
      <w:r w:rsidR="007F2B2D">
        <w:rPr>
          <w:rFonts w:ascii="Segoe UI" w:hAnsi="Segoe UI" w:cs="Segoe UI"/>
          <w:sz w:val="24"/>
          <w:szCs w:val="24"/>
        </w:rPr>
        <w:t>–</w:t>
      </w:r>
      <w:r w:rsidR="0087636B" w:rsidRPr="00034582">
        <w:rPr>
          <w:rFonts w:ascii="Segoe UI" w:hAnsi="Segoe UI" w:cs="Segoe UI"/>
          <w:sz w:val="24"/>
          <w:szCs w:val="24"/>
        </w:rPr>
        <w:t xml:space="preserve"> ti v poměru, kterým se na sdílení elektřiny podíleli.</w:t>
      </w:r>
    </w:p>
    <w:p w14:paraId="3B4A5C00" w14:textId="77777777" w:rsidR="0087636B" w:rsidRPr="00034582" w:rsidRDefault="0087636B" w:rsidP="0087636B">
      <w:pPr>
        <w:ind w:left="720"/>
        <w:jc w:val="both"/>
        <w:rPr>
          <w:rFonts w:ascii="Segoe UI" w:hAnsi="Segoe UI" w:cs="Segoe UI"/>
          <w:sz w:val="24"/>
          <w:szCs w:val="24"/>
        </w:rPr>
      </w:pPr>
    </w:p>
    <w:p w14:paraId="01689C40" w14:textId="1424D738" w:rsidR="0054458C" w:rsidRPr="00034582" w:rsidRDefault="0054458C" w:rsidP="00261C77">
      <w:pPr>
        <w:numPr>
          <w:ilvl w:val="0"/>
          <w:numId w:val="3"/>
        </w:numPr>
        <w:jc w:val="both"/>
        <w:rPr>
          <w:rFonts w:ascii="Segoe UI" w:hAnsi="Segoe UI" w:cs="Segoe UI"/>
          <w:sz w:val="24"/>
          <w:szCs w:val="24"/>
        </w:rPr>
      </w:pPr>
      <w:r w:rsidRPr="00034582">
        <w:rPr>
          <w:rFonts w:ascii="Segoe UI" w:hAnsi="Segoe UI" w:cs="Segoe UI"/>
          <w:b/>
          <w:bCs/>
          <w:sz w:val="24"/>
          <w:szCs w:val="24"/>
        </w:rPr>
        <w:t>Zúčtovací období</w:t>
      </w:r>
      <w:r w:rsidRPr="00034582">
        <w:rPr>
          <w:rFonts w:ascii="Segoe UI" w:hAnsi="Segoe UI" w:cs="Segoe UI"/>
          <w:sz w:val="24"/>
          <w:szCs w:val="24"/>
        </w:rPr>
        <w:t xml:space="preserve"> – Časové období, za které se provádí vyúčtování dodané a odebrané elektřiny a příslušných plateb</w:t>
      </w:r>
      <w:r w:rsidR="007F2B2D">
        <w:rPr>
          <w:rFonts w:ascii="Segoe UI" w:hAnsi="Segoe UI" w:cs="Segoe UI"/>
          <w:sz w:val="24"/>
          <w:szCs w:val="24"/>
        </w:rPr>
        <w:t xml:space="preserve"> – </w:t>
      </w:r>
      <w:r w:rsidRPr="00034582">
        <w:rPr>
          <w:rFonts w:ascii="Segoe UI" w:hAnsi="Segoe UI" w:cs="Segoe UI"/>
          <w:sz w:val="24"/>
          <w:szCs w:val="24"/>
        </w:rPr>
        <w:t>kalendářní měsíc</w:t>
      </w:r>
      <w:r w:rsidR="00C97316" w:rsidRPr="00034582">
        <w:rPr>
          <w:rFonts w:ascii="Segoe UI" w:hAnsi="Segoe UI" w:cs="Segoe UI"/>
          <w:sz w:val="24"/>
          <w:szCs w:val="24"/>
        </w:rPr>
        <w:t>.</w:t>
      </w:r>
    </w:p>
    <w:p w14:paraId="253EE7BE" w14:textId="77777777" w:rsidR="0054458C" w:rsidRPr="00034582" w:rsidRDefault="0054458C" w:rsidP="00261C77">
      <w:pPr>
        <w:numPr>
          <w:ilvl w:val="0"/>
          <w:numId w:val="3"/>
        </w:numPr>
        <w:jc w:val="both"/>
        <w:rPr>
          <w:rFonts w:ascii="Segoe UI" w:hAnsi="Segoe UI" w:cs="Segoe UI"/>
          <w:sz w:val="24"/>
          <w:szCs w:val="24"/>
        </w:rPr>
      </w:pPr>
      <w:r w:rsidRPr="00034582">
        <w:rPr>
          <w:rFonts w:ascii="Segoe UI" w:hAnsi="Segoe UI" w:cs="Segoe UI"/>
          <w:b/>
          <w:bCs/>
          <w:sz w:val="24"/>
          <w:szCs w:val="24"/>
        </w:rPr>
        <w:t>Vyúčtování</w:t>
      </w:r>
      <w:r w:rsidRPr="00034582">
        <w:rPr>
          <w:rFonts w:ascii="Segoe UI" w:hAnsi="Segoe UI" w:cs="Segoe UI"/>
          <w:sz w:val="24"/>
          <w:szCs w:val="24"/>
        </w:rPr>
        <w:t xml:space="preserve"> – Souhrnné finanční vypořádání dodávek elektřiny a souvisejících plateb mezi výrobci, odběrateli a ES za určité zúčtovací období.</w:t>
      </w:r>
    </w:p>
    <w:p w14:paraId="3FBB1F11" w14:textId="6F8F8456" w:rsidR="00A24738" w:rsidRPr="00034582" w:rsidRDefault="00A24738" w:rsidP="00A24738">
      <w:pPr>
        <w:pStyle w:val="Odstavecseseznamem"/>
        <w:numPr>
          <w:ilvl w:val="0"/>
          <w:numId w:val="3"/>
        </w:numPr>
        <w:spacing w:after="0" w:line="276" w:lineRule="auto"/>
        <w:jc w:val="both"/>
        <w:rPr>
          <w:rFonts w:ascii="Segoe UI" w:hAnsi="Segoe UI" w:cs="Segoe UI"/>
          <w:sz w:val="24"/>
          <w:szCs w:val="24"/>
        </w:rPr>
      </w:pPr>
      <w:r w:rsidRPr="00034582">
        <w:rPr>
          <w:rFonts w:ascii="Segoe UI" w:hAnsi="Segoe UI" w:cs="Segoe UI"/>
          <w:b/>
          <w:sz w:val="24"/>
          <w:szCs w:val="24"/>
        </w:rPr>
        <w:t>Cena za sdílení</w:t>
      </w:r>
      <w:r w:rsidRPr="00034582">
        <w:rPr>
          <w:rFonts w:ascii="Segoe UI" w:hAnsi="Segoe UI" w:cs="Segoe UI"/>
          <w:bCs/>
          <w:sz w:val="24"/>
          <w:szCs w:val="24"/>
        </w:rPr>
        <w:t xml:space="preserve"> je úplata jejíž výše stanovuje podle množství odebrané elektřiny (cena/jednotka). K uvedené ceně se připočítají další náklady výrobce, konkrétně daň z přidané hodnoty, je-li relevantní, a daň z elektřiny, je-li relevantní.</w:t>
      </w:r>
    </w:p>
    <w:p w14:paraId="0CA5625C" w14:textId="77777777" w:rsidR="00A24738" w:rsidRPr="00034582" w:rsidRDefault="00A24738" w:rsidP="00A24738">
      <w:pPr>
        <w:ind w:left="720"/>
        <w:jc w:val="both"/>
        <w:rPr>
          <w:rFonts w:ascii="Segoe UI" w:hAnsi="Segoe UI" w:cs="Segoe UI"/>
          <w:sz w:val="24"/>
          <w:szCs w:val="24"/>
        </w:rPr>
      </w:pPr>
    </w:p>
    <w:p w14:paraId="794D291B" w14:textId="5363CD55" w:rsidR="0054458C" w:rsidRPr="00034582" w:rsidRDefault="0054458C" w:rsidP="0054458C">
      <w:pPr>
        <w:rPr>
          <w:rFonts w:ascii="Segoe UI" w:hAnsi="Segoe UI" w:cs="Segoe UI"/>
          <w:sz w:val="24"/>
          <w:szCs w:val="24"/>
        </w:rPr>
      </w:pPr>
      <w:r w:rsidRPr="00034582">
        <w:rPr>
          <w:rFonts w:ascii="Segoe UI" w:hAnsi="Segoe UI" w:cs="Segoe UI"/>
          <w:b/>
          <w:bCs/>
          <w:sz w:val="24"/>
          <w:szCs w:val="24"/>
        </w:rPr>
        <w:t>Výklad směrnice</w:t>
      </w:r>
      <w:r w:rsidR="00261C77" w:rsidRPr="00034582">
        <w:rPr>
          <w:rFonts w:ascii="Segoe UI" w:hAnsi="Segoe UI" w:cs="Segoe UI"/>
          <w:sz w:val="24"/>
          <w:szCs w:val="24"/>
        </w:rPr>
        <w:t xml:space="preserve"> </w:t>
      </w:r>
      <w:r w:rsidR="007F2B2D">
        <w:rPr>
          <w:rFonts w:ascii="Segoe UI" w:hAnsi="Segoe UI" w:cs="Segoe UI"/>
          <w:sz w:val="24"/>
          <w:szCs w:val="24"/>
        </w:rPr>
        <w:t>–</w:t>
      </w:r>
      <w:r w:rsidR="00261C77" w:rsidRPr="00034582">
        <w:rPr>
          <w:rFonts w:ascii="Segoe UI" w:hAnsi="Segoe UI" w:cs="Segoe UI"/>
          <w:sz w:val="24"/>
          <w:szCs w:val="24"/>
        </w:rPr>
        <w:t xml:space="preserve"> </w:t>
      </w:r>
      <w:r w:rsidRPr="00034582">
        <w:rPr>
          <w:rFonts w:ascii="Segoe UI" w:hAnsi="Segoe UI" w:cs="Segoe UI"/>
          <w:sz w:val="24"/>
          <w:szCs w:val="24"/>
        </w:rPr>
        <w:t xml:space="preserve">Výklad jednotlivých ustanovení směrnice provádí </w:t>
      </w:r>
      <w:r w:rsidR="00AE137B">
        <w:rPr>
          <w:rFonts w:ascii="Segoe UI" w:hAnsi="Segoe UI" w:cs="Segoe UI"/>
          <w:sz w:val="24"/>
          <w:szCs w:val="24"/>
          <w:highlight w:val="yellow"/>
        </w:rPr>
        <w:t>V</w:t>
      </w:r>
      <w:r w:rsidRPr="00AE137B">
        <w:rPr>
          <w:rFonts w:ascii="Segoe UI" w:hAnsi="Segoe UI" w:cs="Segoe UI"/>
          <w:sz w:val="24"/>
          <w:szCs w:val="24"/>
          <w:highlight w:val="yellow"/>
        </w:rPr>
        <w:t>ýbor ES</w:t>
      </w:r>
      <w:r w:rsidR="00AE137B" w:rsidRPr="00AE137B">
        <w:rPr>
          <w:rFonts w:ascii="Segoe UI" w:hAnsi="Segoe UI" w:cs="Segoe UI"/>
          <w:sz w:val="24"/>
          <w:szCs w:val="24"/>
          <w:highlight w:val="yellow"/>
        </w:rPr>
        <w:t xml:space="preserve"> (nebo jiný statutární orgán)</w:t>
      </w:r>
      <w:r w:rsidRPr="00034582">
        <w:rPr>
          <w:rFonts w:ascii="Segoe UI" w:hAnsi="Segoe UI" w:cs="Segoe UI"/>
          <w:sz w:val="24"/>
          <w:szCs w:val="24"/>
        </w:rPr>
        <w:t>.</w:t>
      </w:r>
    </w:p>
    <w:p w14:paraId="3E73CD38" w14:textId="77777777" w:rsidR="00261C77" w:rsidRPr="00034582" w:rsidRDefault="00261C77" w:rsidP="0054458C">
      <w:pPr>
        <w:rPr>
          <w:rFonts w:ascii="Segoe UI" w:hAnsi="Segoe UI" w:cs="Segoe UI"/>
          <w:sz w:val="24"/>
          <w:szCs w:val="24"/>
        </w:rPr>
      </w:pPr>
    </w:p>
    <w:p w14:paraId="314B596B" w14:textId="25FA7CEF" w:rsidR="00261C77" w:rsidRPr="00034582" w:rsidRDefault="00261C77" w:rsidP="00C97316">
      <w:pPr>
        <w:pStyle w:val="Odstavecseseznamem"/>
        <w:numPr>
          <w:ilvl w:val="0"/>
          <w:numId w:val="41"/>
        </w:numPr>
        <w:ind w:left="0" w:firstLine="0"/>
        <w:jc w:val="center"/>
        <w:rPr>
          <w:rFonts w:ascii="Segoe UI" w:hAnsi="Segoe UI" w:cs="Segoe UI"/>
          <w:b/>
          <w:bCs/>
          <w:sz w:val="24"/>
          <w:szCs w:val="24"/>
        </w:rPr>
      </w:pPr>
      <w:r w:rsidRPr="00034582">
        <w:rPr>
          <w:rFonts w:ascii="Segoe UI" w:hAnsi="Segoe UI" w:cs="Segoe UI"/>
          <w:b/>
          <w:bCs/>
          <w:sz w:val="24"/>
          <w:szCs w:val="24"/>
        </w:rPr>
        <w:t>Předmět směrnice</w:t>
      </w:r>
    </w:p>
    <w:p w14:paraId="1D0BEF17" w14:textId="658FA395" w:rsidR="00261C77" w:rsidRPr="00034582" w:rsidRDefault="00261C77" w:rsidP="00A24738">
      <w:pPr>
        <w:pStyle w:val="Odstavecseseznamem"/>
        <w:numPr>
          <w:ilvl w:val="0"/>
          <w:numId w:val="32"/>
        </w:numPr>
        <w:spacing w:after="0" w:line="276" w:lineRule="auto"/>
        <w:ind w:left="426" w:hanging="426"/>
        <w:jc w:val="both"/>
        <w:rPr>
          <w:rFonts w:ascii="Segoe UI" w:hAnsi="Segoe UI" w:cs="Segoe UI"/>
          <w:sz w:val="24"/>
          <w:szCs w:val="24"/>
        </w:rPr>
      </w:pPr>
      <w:r w:rsidRPr="00034582">
        <w:rPr>
          <w:rFonts w:ascii="Segoe UI" w:hAnsi="Segoe UI" w:cs="Segoe UI"/>
          <w:sz w:val="24"/>
          <w:szCs w:val="24"/>
        </w:rPr>
        <w:t xml:space="preserve">Předmětem této směrnice je úprava </w:t>
      </w:r>
      <w:r w:rsidR="00EC2C3C" w:rsidRPr="00034582">
        <w:rPr>
          <w:rFonts w:ascii="Segoe UI" w:hAnsi="Segoe UI" w:cs="Segoe UI"/>
          <w:sz w:val="24"/>
          <w:szCs w:val="24"/>
        </w:rPr>
        <w:t xml:space="preserve">způsobu vyúčtování ceny sdílení elektřiny mezi </w:t>
      </w:r>
      <w:r w:rsidRPr="00034582">
        <w:rPr>
          <w:rFonts w:ascii="Segoe UI" w:hAnsi="Segoe UI" w:cs="Segoe UI"/>
          <w:sz w:val="24"/>
          <w:szCs w:val="24"/>
        </w:rPr>
        <w:t>člen</w:t>
      </w:r>
      <w:r w:rsidR="00EC2C3C" w:rsidRPr="00034582">
        <w:rPr>
          <w:rFonts w:ascii="Segoe UI" w:hAnsi="Segoe UI" w:cs="Segoe UI"/>
          <w:sz w:val="24"/>
          <w:szCs w:val="24"/>
        </w:rPr>
        <w:t>y</w:t>
      </w:r>
      <w:r w:rsidRPr="00034582">
        <w:rPr>
          <w:rFonts w:ascii="Segoe UI" w:hAnsi="Segoe UI" w:cs="Segoe UI"/>
          <w:sz w:val="24"/>
          <w:szCs w:val="24"/>
        </w:rPr>
        <w:t xml:space="preserve"> ES, kteří jsou zaregistrováni u ERÚ v rámci skupiny sdílen při sdílení elektřiny ve smyslu § 27e a dalších příslušných ustanovení EZ, jakož i souvisejících právních předpisů</w:t>
      </w:r>
      <w:r w:rsidR="00EC2C3C" w:rsidRPr="00034582">
        <w:rPr>
          <w:rFonts w:ascii="Segoe UI" w:hAnsi="Segoe UI" w:cs="Segoe UI"/>
          <w:sz w:val="24"/>
          <w:szCs w:val="24"/>
        </w:rPr>
        <w:t xml:space="preserve"> a vyúčtování administrativního poplatku za správu sdílení ze strany ES vůči členům skupiny sdílení.</w:t>
      </w:r>
      <w:r w:rsidRPr="00034582">
        <w:rPr>
          <w:rFonts w:ascii="Segoe UI" w:hAnsi="Segoe UI" w:cs="Segoe UI"/>
          <w:sz w:val="24"/>
          <w:szCs w:val="24"/>
        </w:rPr>
        <w:t xml:space="preserve"> Členové skupiny sdílení jsou povinni při sdílení </w:t>
      </w:r>
      <w:r w:rsidRPr="00034582">
        <w:rPr>
          <w:rFonts w:ascii="Segoe UI" w:hAnsi="Segoe UI" w:cs="Segoe UI"/>
          <w:sz w:val="24"/>
          <w:szCs w:val="24"/>
        </w:rPr>
        <w:lastRenderedPageBreak/>
        <w:t>elektřiny spolupracovat a poskytovat si vzájemnou součinnost v rozsahu, způsobem a za podmínek stanovených dále v této směrnici.</w:t>
      </w:r>
    </w:p>
    <w:p w14:paraId="32CF6B71" w14:textId="77777777" w:rsidR="00A24738" w:rsidRPr="00034582" w:rsidRDefault="00A24738" w:rsidP="00A24738">
      <w:pPr>
        <w:pStyle w:val="Odstavecseseznamem"/>
        <w:spacing w:after="0" w:line="276" w:lineRule="auto"/>
        <w:ind w:left="426" w:hanging="426"/>
        <w:jc w:val="both"/>
        <w:rPr>
          <w:rFonts w:ascii="Segoe UI" w:hAnsi="Segoe UI" w:cs="Segoe UI"/>
          <w:sz w:val="24"/>
          <w:szCs w:val="24"/>
        </w:rPr>
      </w:pPr>
    </w:p>
    <w:p w14:paraId="6A5F2FA4" w14:textId="1D49146D" w:rsidR="00A24738" w:rsidRPr="00034582" w:rsidRDefault="00A24738" w:rsidP="00A24738">
      <w:pPr>
        <w:pStyle w:val="Odstavecseseznamem"/>
        <w:numPr>
          <w:ilvl w:val="0"/>
          <w:numId w:val="32"/>
        </w:numPr>
        <w:spacing w:after="0" w:line="276" w:lineRule="auto"/>
        <w:ind w:left="426" w:hanging="426"/>
        <w:jc w:val="both"/>
        <w:rPr>
          <w:rFonts w:ascii="Segoe UI" w:hAnsi="Segoe UI" w:cs="Segoe UI"/>
          <w:sz w:val="24"/>
          <w:szCs w:val="24"/>
        </w:rPr>
      </w:pPr>
      <w:r w:rsidRPr="00034582">
        <w:rPr>
          <w:rFonts w:ascii="Segoe UI" w:hAnsi="Segoe UI" w:cs="Segoe UI"/>
          <w:bCs/>
          <w:sz w:val="24"/>
          <w:szCs w:val="24"/>
        </w:rPr>
        <w:t>Členové skupiny sdílení a ES berou výslovně na vědomí a deklarují, že veškeré sdílení elektřiny na podkladu této směrnice, Stanov ES a jeho dalších vnitřních předpisů je realizováno na základě ustanovení § 20i a § 27e odst. EZ, a tedy nejde o dodávku elektřiny ve smyslu § 3 EZ.</w:t>
      </w:r>
    </w:p>
    <w:p w14:paraId="60B39518" w14:textId="77777777" w:rsidR="00A24738" w:rsidRPr="00034582" w:rsidRDefault="00A24738" w:rsidP="00A24738">
      <w:pPr>
        <w:pStyle w:val="Odstavecseseznamem"/>
        <w:ind w:left="426" w:hanging="426"/>
        <w:jc w:val="both"/>
        <w:rPr>
          <w:rFonts w:ascii="Segoe UI" w:hAnsi="Segoe UI" w:cs="Segoe UI"/>
          <w:sz w:val="24"/>
          <w:szCs w:val="24"/>
        </w:rPr>
      </w:pPr>
    </w:p>
    <w:p w14:paraId="646BB6D9" w14:textId="75E61489" w:rsidR="00A24738" w:rsidRPr="00034582" w:rsidRDefault="00A24738" w:rsidP="00A24738">
      <w:pPr>
        <w:pStyle w:val="Odstavecseseznamem"/>
        <w:numPr>
          <w:ilvl w:val="0"/>
          <w:numId w:val="32"/>
        </w:numPr>
        <w:spacing w:after="0" w:line="276" w:lineRule="auto"/>
        <w:ind w:left="426" w:hanging="426"/>
        <w:jc w:val="both"/>
        <w:rPr>
          <w:rFonts w:ascii="Segoe UI" w:hAnsi="Segoe UI" w:cs="Segoe UI"/>
          <w:sz w:val="24"/>
          <w:szCs w:val="24"/>
        </w:rPr>
      </w:pPr>
      <w:r w:rsidRPr="00034582">
        <w:rPr>
          <w:rFonts w:ascii="Segoe UI" w:hAnsi="Segoe UI" w:cs="Segoe UI"/>
          <w:bCs/>
          <w:sz w:val="24"/>
          <w:szCs w:val="24"/>
        </w:rPr>
        <w:t xml:space="preserve">Výrobci poskytují elektřinu do skupiny sdílení, jejímž jsou členem, prostřednictvím systému sdílení spravovaného </w:t>
      </w:r>
      <w:r w:rsidR="00667F99" w:rsidRPr="00034582">
        <w:rPr>
          <w:rFonts w:ascii="Segoe UI" w:hAnsi="Segoe UI" w:cs="Segoe UI"/>
          <w:bCs/>
          <w:sz w:val="24"/>
          <w:szCs w:val="24"/>
        </w:rPr>
        <w:t>pro ES Správcem</w:t>
      </w:r>
      <w:r w:rsidRPr="00034582">
        <w:rPr>
          <w:rFonts w:ascii="Segoe UI" w:hAnsi="Segoe UI" w:cs="Segoe UI"/>
          <w:bCs/>
          <w:sz w:val="24"/>
          <w:szCs w:val="24"/>
        </w:rPr>
        <w:t xml:space="preserve">. Odběratelé jako další členové této skupiny sdílení, využívají přidělený podíl ze sdílené elektřiny v rozsahu stanoveném </w:t>
      </w:r>
      <w:r w:rsidR="004F0C36" w:rsidRPr="00034582">
        <w:rPr>
          <w:rFonts w:ascii="Segoe UI" w:hAnsi="Segoe UI" w:cs="Segoe UI"/>
          <w:bCs/>
          <w:sz w:val="24"/>
          <w:szCs w:val="24"/>
        </w:rPr>
        <w:t>alokačním klíčem</w:t>
      </w:r>
      <w:r w:rsidRPr="00034582">
        <w:rPr>
          <w:rFonts w:ascii="Segoe UI" w:hAnsi="Segoe UI" w:cs="Segoe UI"/>
          <w:bCs/>
          <w:sz w:val="24"/>
          <w:szCs w:val="24"/>
        </w:rPr>
        <w:t xml:space="preserve">. </w:t>
      </w:r>
    </w:p>
    <w:p w14:paraId="135289B6" w14:textId="77777777" w:rsidR="00A24738" w:rsidRPr="00034582" w:rsidRDefault="00A24738" w:rsidP="00A24738">
      <w:pPr>
        <w:pStyle w:val="Odstavecseseznamem"/>
        <w:ind w:left="426" w:hanging="426"/>
        <w:rPr>
          <w:rFonts w:ascii="Segoe UI" w:hAnsi="Segoe UI" w:cs="Segoe UI"/>
          <w:bCs/>
          <w:sz w:val="24"/>
          <w:szCs w:val="24"/>
        </w:rPr>
      </w:pPr>
    </w:p>
    <w:p w14:paraId="6079CDA7" w14:textId="2FD4D885" w:rsidR="00A24738" w:rsidRPr="00034582" w:rsidRDefault="00A24738" w:rsidP="00A24738">
      <w:pPr>
        <w:pStyle w:val="Odstavecseseznamem"/>
        <w:numPr>
          <w:ilvl w:val="0"/>
          <w:numId w:val="32"/>
        </w:numPr>
        <w:spacing w:after="0" w:line="276" w:lineRule="auto"/>
        <w:ind w:left="426" w:hanging="426"/>
        <w:jc w:val="both"/>
        <w:rPr>
          <w:rFonts w:ascii="Segoe UI" w:hAnsi="Segoe UI" w:cs="Segoe UI"/>
          <w:sz w:val="24"/>
          <w:szCs w:val="24"/>
        </w:rPr>
      </w:pPr>
      <w:r w:rsidRPr="00034582">
        <w:rPr>
          <w:rFonts w:ascii="Segoe UI" w:hAnsi="Segoe UI" w:cs="Segoe UI"/>
          <w:bCs/>
          <w:sz w:val="24"/>
          <w:szCs w:val="24"/>
        </w:rPr>
        <w:t xml:space="preserve">Elektřina, která je předmětem sdílení, se v žádném okamžiku nestává vlastnictvím </w:t>
      </w:r>
      <w:r w:rsidR="00667F99" w:rsidRPr="00034582">
        <w:rPr>
          <w:rFonts w:ascii="Segoe UI" w:hAnsi="Segoe UI" w:cs="Segoe UI"/>
          <w:bCs/>
          <w:sz w:val="24"/>
          <w:szCs w:val="24"/>
        </w:rPr>
        <w:t>ES ani Správce</w:t>
      </w:r>
      <w:r w:rsidRPr="00034582">
        <w:rPr>
          <w:rFonts w:ascii="Segoe UI" w:hAnsi="Segoe UI" w:cs="Segoe UI"/>
          <w:bCs/>
          <w:sz w:val="24"/>
          <w:szCs w:val="24"/>
        </w:rPr>
        <w:t xml:space="preserve">. </w:t>
      </w:r>
      <w:r w:rsidR="00667F99" w:rsidRPr="00034582">
        <w:rPr>
          <w:rFonts w:ascii="Segoe UI" w:hAnsi="Segoe UI" w:cs="Segoe UI"/>
          <w:bCs/>
          <w:sz w:val="24"/>
          <w:szCs w:val="24"/>
        </w:rPr>
        <w:t>Správce na základě pověření ES vystupuje</w:t>
      </w:r>
      <w:r w:rsidRPr="00034582">
        <w:rPr>
          <w:rFonts w:ascii="Segoe UI" w:hAnsi="Segoe UI" w:cs="Segoe UI"/>
          <w:bCs/>
          <w:sz w:val="24"/>
          <w:szCs w:val="24"/>
        </w:rPr>
        <w:t xml:space="preserve"> pouze jako správce skupiny sdílení a zprostředkovatel, který zajišťuje organizační a technické podmínky sdílení, včetně evidence, přenosu dat a rozúčtování mezi členy skupiny sdílení dle této směrnice a dalších předpisů ES, a za tuto svou činnost členům skupiny sdílení účtuje administrativní poplatek za správu sdílení, který se členové skupiny sdílení zavazují hradit vedle ceny sdílené elektřiny, a to ve smyslu Stanov ES a úpravy této směrnice.</w:t>
      </w:r>
    </w:p>
    <w:p w14:paraId="3BD364E6" w14:textId="77777777" w:rsidR="00A24738" w:rsidRPr="00034582" w:rsidRDefault="00A24738" w:rsidP="00A24738">
      <w:pPr>
        <w:pStyle w:val="Odstavecseseznamem"/>
        <w:ind w:left="426" w:hanging="426"/>
        <w:rPr>
          <w:rFonts w:ascii="Segoe UI" w:hAnsi="Segoe UI" w:cs="Segoe UI"/>
          <w:bCs/>
          <w:sz w:val="24"/>
          <w:szCs w:val="24"/>
        </w:rPr>
      </w:pPr>
    </w:p>
    <w:p w14:paraId="37D28E3E" w14:textId="70A7586B" w:rsidR="00A24738" w:rsidRPr="00034582" w:rsidRDefault="00A24738" w:rsidP="00A24738">
      <w:pPr>
        <w:pStyle w:val="Odstavecseseznamem"/>
        <w:numPr>
          <w:ilvl w:val="0"/>
          <w:numId w:val="32"/>
        </w:numPr>
        <w:spacing w:after="0" w:line="276" w:lineRule="auto"/>
        <w:ind w:left="426" w:hanging="426"/>
        <w:jc w:val="both"/>
        <w:rPr>
          <w:rFonts w:ascii="Segoe UI" w:hAnsi="Segoe UI" w:cs="Segoe UI"/>
          <w:sz w:val="24"/>
          <w:szCs w:val="24"/>
        </w:rPr>
      </w:pPr>
      <w:r w:rsidRPr="00034582">
        <w:rPr>
          <w:rFonts w:ascii="Segoe UI" w:hAnsi="Segoe UI" w:cs="Segoe UI"/>
          <w:bCs/>
          <w:sz w:val="24"/>
          <w:szCs w:val="24"/>
        </w:rPr>
        <w:t>Administrativní poplatek za správu sdílení účtovaný Správcem tak není úplatou za dodávku elektřiny, ale představuje pouze vypořádání poměrné části nákladů souvisejících se zajištěním sdílení a dalších činností Energetického společenství jakožto Správce dle Stanov</w:t>
      </w:r>
      <w:r w:rsidR="004F0C36" w:rsidRPr="00034582">
        <w:rPr>
          <w:rFonts w:ascii="Segoe UI" w:hAnsi="Segoe UI" w:cs="Segoe UI"/>
          <w:bCs/>
          <w:sz w:val="24"/>
          <w:szCs w:val="24"/>
        </w:rPr>
        <w:t xml:space="preserve"> ES a jeho vnitřních předpisů, popř. smlouvy uzavřené mezi ES a Správcem (je-li externím subjektem)</w:t>
      </w:r>
      <w:r w:rsidR="001B0397">
        <w:rPr>
          <w:rFonts w:ascii="Segoe UI" w:hAnsi="Segoe UI" w:cs="Segoe UI"/>
          <w:bCs/>
          <w:sz w:val="24"/>
          <w:szCs w:val="24"/>
        </w:rPr>
        <w:t>.</w:t>
      </w:r>
    </w:p>
    <w:p w14:paraId="23A7AD54" w14:textId="77777777" w:rsidR="00A24738" w:rsidRPr="00034582" w:rsidRDefault="00A24738" w:rsidP="00A24738">
      <w:pPr>
        <w:pStyle w:val="Odstavecseseznamem"/>
        <w:ind w:left="426" w:hanging="426"/>
        <w:rPr>
          <w:rFonts w:ascii="Segoe UI" w:hAnsi="Segoe UI" w:cs="Segoe UI"/>
          <w:bCs/>
          <w:sz w:val="24"/>
          <w:szCs w:val="24"/>
        </w:rPr>
      </w:pPr>
    </w:p>
    <w:p w14:paraId="72B129F5" w14:textId="63E6A844" w:rsidR="00A24738" w:rsidRPr="00034582" w:rsidRDefault="00A24738" w:rsidP="00A24738">
      <w:pPr>
        <w:pStyle w:val="Odstavecseseznamem"/>
        <w:numPr>
          <w:ilvl w:val="0"/>
          <w:numId w:val="32"/>
        </w:numPr>
        <w:spacing w:after="0" w:line="276" w:lineRule="auto"/>
        <w:ind w:left="426" w:hanging="426"/>
        <w:jc w:val="both"/>
        <w:rPr>
          <w:rFonts w:ascii="Segoe UI" w:hAnsi="Segoe UI" w:cs="Segoe UI"/>
          <w:sz w:val="24"/>
          <w:szCs w:val="24"/>
        </w:rPr>
      </w:pPr>
      <w:r w:rsidRPr="00034582">
        <w:rPr>
          <w:rFonts w:ascii="Segoe UI" w:hAnsi="Segoe UI" w:cs="Segoe UI"/>
          <w:bCs/>
          <w:sz w:val="24"/>
          <w:szCs w:val="24"/>
        </w:rPr>
        <w:t>Účast na sdílení nezakládá obchodní závazky ve smyslu dodávky elektřiny a nevyžaduje licenci podle energetického zákona, neboť se jedná o činnost výhradně mezi členy ES za účelem dosažení společného energetického a environmentálního prospěchu.</w:t>
      </w:r>
    </w:p>
    <w:p w14:paraId="1B430ED7" w14:textId="77777777" w:rsidR="00A24738" w:rsidRPr="00034582" w:rsidRDefault="00A24738" w:rsidP="00A24738">
      <w:pPr>
        <w:pStyle w:val="Odstavecseseznamem"/>
        <w:rPr>
          <w:rFonts w:ascii="Segoe UI" w:hAnsi="Segoe UI" w:cs="Segoe UI"/>
          <w:sz w:val="24"/>
          <w:szCs w:val="24"/>
        </w:rPr>
      </w:pPr>
    </w:p>
    <w:p w14:paraId="4F2FAFCD" w14:textId="77777777" w:rsidR="00C97316" w:rsidRPr="00034582" w:rsidRDefault="00C97316" w:rsidP="00A24738">
      <w:pPr>
        <w:pStyle w:val="Odstavecseseznamem"/>
        <w:rPr>
          <w:rFonts w:ascii="Segoe UI" w:hAnsi="Segoe UI" w:cs="Segoe UI"/>
          <w:sz w:val="24"/>
          <w:szCs w:val="24"/>
        </w:rPr>
      </w:pPr>
    </w:p>
    <w:p w14:paraId="2F77A4ED" w14:textId="24B88E47" w:rsidR="00A24738" w:rsidRPr="00034582" w:rsidRDefault="00A24738" w:rsidP="00C97316">
      <w:pPr>
        <w:pStyle w:val="Odstavecseseznamem"/>
        <w:numPr>
          <w:ilvl w:val="0"/>
          <w:numId w:val="41"/>
        </w:numPr>
        <w:spacing w:line="360" w:lineRule="auto"/>
        <w:ind w:left="0" w:firstLine="0"/>
        <w:jc w:val="center"/>
        <w:rPr>
          <w:rFonts w:ascii="Segoe UI" w:hAnsi="Segoe UI" w:cs="Segoe UI"/>
          <w:b/>
          <w:sz w:val="24"/>
          <w:szCs w:val="24"/>
        </w:rPr>
      </w:pPr>
      <w:r w:rsidRPr="00034582">
        <w:rPr>
          <w:rFonts w:ascii="Segoe UI" w:hAnsi="Segoe UI" w:cs="Segoe UI"/>
          <w:b/>
          <w:sz w:val="24"/>
          <w:szCs w:val="24"/>
        </w:rPr>
        <w:t>Úplata za sdílení elektřiny</w:t>
      </w:r>
    </w:p>
    <w:p w14:paraId="1C78052E" w14:textId="3DF43D70" w:rsidR="00A24738" w:rsidRPr="00034582" w:rsidRDefault="00A24738" w:rsidP="00A24738">
      <w:pPr>
        <w:pStyle w:val="Odstavecseseznamem"/>
        <w:numPr>
          <w:ilvl w:val="0"/>
          <w:numId w:val="33"/>
        </w:numPr>
        <w:spacing w:after="0" w:line="276" w:lineRule="auto"/>
        <w:ind w:left="426" w:hanging="426"/>
        <w:jc w:val="both"/>
        <w:rPr>
          <w:rFonts w:ascii="Segoe UI" w:hAnsi="Segoe UI" w:cs="Segoe UI"/>
          <w:sz w:val="24"/>
          <w:szCs w:val="24"/>
        </w:rPr>
      </w:pPr>
      <w:r w:rsidRPr="00034582">
        <w:rPr>
          <w:rFonts w:ascii="Segoe UI" w:hAnsi="Segoe UI" w:cs="Segoe UI"/>
          <w:bCs/>
          <w:sz w:val="24"/>
          <w:szCs w:val="24"/>
        </w:rPr>
        <w:lastRenderedPageBreak/>
        <w:t xml:space="preserve">Sdílení elektřiny je prováděno </w:t>
      </w:r>
      <w:r w:rsidR="00B64E67" w:rsidRPr="00034582">
        <w:rPr>
          <w:rFonts w:ascii="Segoe UI" w:hAnsi="Segoe UI" w:cs="Segoe UI"/>
          <w:bCs/>
          <w:sz w:val="24"/>
          <w:szCs w:val="24"/>
        </w:rPr>
        <w:t xml:space="preserve">bezúplatně anebo </w:t>
      </w:r>
      <w:r w:rsidRPr="00034582">
        <w:rPr>
          <w:rFonts w:ascii="Segoe UI" w:hAnsi="Segoe UI" w:cs="Segoe UI"/>
          <w:bCs/>
          <w:sz w:val="24"/>
          <w:szCs w:val="24"/>
        </w:rPr>
        <w:t xml:space="preserve">za úplatu; </w:t>
      </w:r>
      <w:r w:rsidR="00B64E67" w:rsidRPr="00034582">
        <w:rPr>
          <w:rFonts w:ascii="Segoe UI" w:hAnsi="Segoe UI" w:cs="Segoe UI"/>
          <w:bCs/>
          <w:sz w:val="24"/>
          <w:szCs w:val="24"/>
        </w:rPr>
        <w:t xml:space="preserve">v případě úplatného sdílení se </w:t>
      </w:r>
      <w:r w:rsidRPr="00034582">
        <w:rPr>
          <w:rFonts w:ascii="Segoe UI" w:hAnsi="Segoe UI" w:cs="Segoe UI"/>
          <w:bCs/>
          <w:sz w:val="24"/>
          <w:szCs w:val="24"/>
        </w:rPr>
        <w:t>cena za sdílení stanovuje podle množství odebrané elektřiny (cena/jednotka). K uvedené ceně se připočítají další náklady výrobce, konkrétně daň z přidané hodnoty, je-li relevantní, a daň z elektřiny, je-li relevantní.</w:t>
      </w:r>
    </w:p>
    <w:p w14:paraId="436B672A" w14:textId="77777777" w:rsidR="00A24738" w:rsidRPr="00034582" w:rsidRDefault="00A24738" w:rsidP="00A24738">
      <w:pPr>
        <w:pStyle w:val="Odstavecseseznamem"/>
        <w:ind w:left="426"/>
        <w:jc w:val="both"/>
        <w:rPr>
          <w:rFonts w:ascii="Segoe UI" w:hAnsi="Segoe UI" w:cs="Segoe UI"/>
          <w:sz w:val="24"/>
          <w:szCs w:val="24"/>
        </w:rPr>
      </w:pPr>
    </w:p>
    <w:p w14:paraId="0A618B9B" w14:textId="207A43C5" w:rsidR="00A24738" w:rsidRPr="00034582" w:rsidRDefault="00A24738" w:rsidP="00A24738">
      <w:pPr>
        <w:pStyle w:val="Odstavecseseznamem"/>
        <w:numPr>
          <w:ilvl w:val="0"/>
          <w:numId w:val="33"/>
        </w:numPr>
        <w:spacing w:after="0" w:line="276" w:lineRule="auto"/>
        <w:ind w:left="426" w:hanging="426"/>
        <w:jc w:val="both"/>
        <w:rPr>
          <w:rFonts w:ascii="Segoe UI" w:hAnsi="Segoe UI" w:cs="Segoe UI"/>
          <w:sz w:val="24"/>
          <w:szCs w:val="24"/>
        </w:rPr>
      </w:pPr>
      <w:r w:rsidRPr="00034582">
        <w:rPr>
          <w:rFonts w:ascii="Segoe UI" w:hAnsi="Segoe UI" w:cs="Segoe UI"/>
          <w:bCs/>
          <w:sz w:val="24"/>
          <w:szCs w:val="24"/>
        </w:rPr>
        <w:t>Ujednání v odst. 1</w:t>
      </w:r>
      <w:r w:rsidR="00B64E67" w:rsidRPr="00034582">
        <w:rPr>
          <w:rFonts w:ascii="Segoe UI" w:hAnsi="Segoe UI" w:cs="Segoe UI"/>
          <w:bCs/>
          <w:sz w:val="24"/>
          <w:szCs w:val="24"/>
        </w:rPr>
        <w:t xml:space="preserve">, jakož i bezúplatné sdílení </w:t>
      </w:r>
      <w:r w:rsidRPr="00034582">
        <w:rPr>
          <w:rFonts w:ascii="Segoe UI" w:hAnsi="Segoe UI" w:cs="Segoe UI"/>
          <w:bCs/>
          <w:sz w:val="24"/>
          <w:szCs w:val="24"/>
        </w:rPr>
        <w:t xml:space="preserve">nemá vliv na povinnosti členů skupiny sdílení týkající se stanovení základu pro daň z příjmů, především ve vztahu spojených osob. </w:t>
      </w:r>
    </w:p>
    <w:p w14:paraId="5B356883" w14:textId="77777777" w:rsidR="00A24738" w:rsidRPr="00034582" w:rsidRDefault="00A24738" w:rsidP="00A24738">
      <w:pPr>
        <w:pStyle w:val="Odstavecseseznamem"/>
        <w:ind w:left="426"/>
        <w:jc w:val="both"/>
        <w:rPr>
          <w:rFonts w:ascii="Segoe UI" w:hAnsi="Segoe UI" w:cs="Segoe UI"/>
          <w:sz w:val="24"/>
          <w:szCs w:val="24"/>
        </w:rPr>
      </w:pPr>
    </w:p>
    <w:p w14:paraId="2AF75411" w14:textId="4C9B4190" w:rsidR="00A24738" w:rsidRPr="00034582" w:rsidRDefault="00A24738" w:rsidP="00A24738">
      <w:pPr>
        <w:pStyle w:val="Odstavecseseznamem"/>
        <w:numPr>
          <w:ilvl w:val="0"/>
          <w:numId w:val="33"/>
        </w:numPr>
        <w:spacing w:after="0" w:line="276" w:lineRule="auto"/>
        <w:ind w:left="426" w:hanging="426"/>
        <w:jc w:val="both"/>
        <w:rPr>
          <w:rFonts w:ascii="Segoe UI" w:hAnsi="Segoe UI" w:cs="Segoe UI"/>
          <w:sz w:val="24"/>
          <w:szCs w:val="24"/>
        </w:rPr>
      </w:pPr>
      <w:r w:rsidRPr="00034582">
        <w:rPr>
          <w:rFonts w:ascii="Segoe UI" w:hAnsi="Segoe UI" w:cs="Segoe UI"/>
          <w:bCs/>
          <w:sz w:val="24"/>
          <w:szCs w:val="24"/>
        </w:rPr>
        <w:t xml:space="preserve">Výrobce bere výslovně na vědomí, že veškeré náklady na údržbu, opravu a případné úpravy výroben jdou zcela k jeho tíži, a zavazuje se tyto náklady řádně a včas hradit po celou dobu </w:t>
      </w:r>
      <w:r w:rsidR="00D76025" w:rsidRPr="00034582">
        <w:rPr>
          <w:rFonts w:ascii="Segoe UI" w:hAnsi="Segoe UI" w:cs="Segoe UI"/>
          <w:bCs/>
          <w:sz w:val="24"/>
          <w:szCs w:val="24"/>
        </w:rPr>
        <w:t>jeho účasti ve skupině sdílení</w:t>
      </w:r>
      <w:r w:rsidRPr="00034582">
        <w:rPr>
          <w:rFonts w:ascii="Segoe UI" w:hAnsi="Segoe UI" w:cs="Segoe UI"/>
          <w:bCs/>
          <w:sz w:val="24"/>
          <w:szCs w:val="24"/>
        </w:rPr>
        <w:t>.</w:t>
      </w:r>
    </w:p>
    <w:p w14:paraId="6D60C7EC" w14:textId="77777777" w:rsidR="00A24738" w:rsidRPr="00034582" w:rsidRDefault="00A24738" w:rsidP="00A24738">
      <w:pPr>
        <w:pStyle w:val="Odstavecseseznamem"/>
        <w:ind w:left="426"/>
        <w:jc w:val="both"/>
        <w:rPr>
          <w:rFonts w:ascii="Segoe UI" w:hAnsi="Segoe UI" w:cs="Segoe UI"/>
          <w:sz w:val="24"/>
          <w:szCs w:val="24"/>
        </w:rPr>
      </w:pPr>
    </w:p>
    <w:p w14:paraId="6491414A" w14:textId="1E4DF5B6" w:rsidR="00A24738" w:rsidRPr="00034582" w:rsidRDefault="00A24738" w:rsidP="00A24738">
      <w:pPr>
        <w:pStyle w:val="Odstavecseseznamem"/>
        <w:numPr>
          <w:ilvl w:val="0"/>
          <w:numId w:val="33"/>
        </w:numPr>
        <w:spacing w:after="0" w:line="276" w:lineRule="auto"/>
        <w:ind w:left="426" w:hanging="426"/>
        <w:jc w:val="both"/>
        <w:rPr>
          <w:rFonts w:ascii="Segoe UI" w:hAnsi="Segoe UI" w:cs="Segoe UI"/>
          <w:sz w:val="24"/>
          <w:szCs w:val="24"/>
        </w:rPr>
      </w:pPr>
      <w:r w:rsidRPr="00034582">
        <w:rPr>
          <w:rFonts w:ascii="Segoe UI" w:hAnsi="Segoe UI" w:cs="Segoe UI"/>
          <w:bCs/>
          <w:sz w:val="24"/>
          <w:szCs w:val="24"/>
        </w:rPr>
        <w:t xml:space="preserve">Členové skupiny sdílení berou na vědomí, že sdílení elektřiny může podléhat platbě daně z přidané hodnoty. V případě, že na sdílení elektřiny dopadne povinnost k platbě daně z přidané hodnoty, je plátce daně o této skutečnosti ostatní členy skupiny sdílení a ES povinen bezodkladně vyrozumět. Platba daně z přidané hodnoty se započítává do úplaty za ceny za sdílení </w:t>
      </w:r>
    </w:p>
    <w:p w14:paraId="0F52EB6D" w14:textId="77777777" w:rsidR="00A24738" w:rsidRPr="00034582" w:rsidRDefault="00A24738" w:rsidP="00A24738">
      <w:pPr>
        <w:pStyle w:val="Odstavecseseznamem"/>
        <w:rPr>
          <w:rFonts w:ascii="Segoe UI" w:hAnsi="Segoe UI" w:cs="Segoe UI"/>
          <w:sz w:val="24"/>
          <w:szCs w:val="24"/>
        </w:rPr>
      </w:pPr>
    </w:p>
    <w:p w14:paraId="081C64B8" w14:textId="77777777" w:rsidR="004F0C36" w:rsidRPr="00034582" w:rsidRDefault="004F0C36" w:rsidP="00A24738">
      <w:pPr>
        <w:pStyle w:val="Odstavecseseznamem"/>
        <w:rPr>
          <w:rFonts w:ascii="Segoe UI" w:hAnsi="Segoe UI" w:cs="Segoe UI"/>
          <w:sz w:val="24"/>
          <w:szCs w:val="24"/>
        </w:rPr>
      </w:pPr>
    </w:p>
    <w:p w14:paraId="37D087BE" w14:textId="1F665DD2" w:rsidR="00600F03" w:rsidRPr="00034582" w:rsidRDefault="00600F03" w:rsidP="004F0C36">
      <w:pPr>
        <w:pStyle w:val="Odstavecseseznamem"/>
        <w:numPr>
          <w:ilvl w:val="0"/>
          <w:numId w:val="41"/>
        </w:numPr>
        <w:spacing w:line="360" w:lineRule="auto"/>
        <w:ind w:left="0" w:firstLine="0"/>
        <w:jc w:val="center"/>
        <w:rPr>
          <w:rFonts w:ascii="Segoe UI" w:hAnsi="Segoe UI" w:cs="Segoe UI"/>
          <w:b/>
          <w:sz w:val="24"/>
          <w:szCs w:val="24"/>
        </w:rPr>
      </w:pPr>
      <w:r w:rsidRPr="00034582">
        <w:rPr>
          <w:rFonts w:ascii="Segoe UI" w:hAnsi="Segoe UI" w:cs="Segoe UI"/>
          <w:b/>
          <w:sz w:val="24"/>
          <w:szCs w:val="24"/>
        </w:rPr>
        <w:t xml:space="preserve">Postup při vyúčtování ceny sdílené </w:t>
      </w:r>
      <w:r w:rsidR="003A7A90" w:rsidRPr="00034582">
        <w:rPr>
          <w:rFonts w:ascii="Segoe UI" w:hAnsi="Segoe UI" w:cs="Segoe UI"/>
          <w:b/>
          <w:sz w:val="24"/>
          <w:szCs w:val="24"/>
        </w:rPr>
        <w:t>elektřiny</w:t>
      </w:r>
      <w:r w:rsidRPr="00034582">
        <w:rPr>
          <w:rFonts w:ascii="Segoe UI" w:hAnsi="Segoe UI" w:cs="Segoe UI"/>
          <w:b/>
          <w:sz w:val="24"/>
          <w:szCs w:val="24"/>
        </w:rPr>
        <w:t xml:space="preserve"> a administrativního poplatku za sdílení</w:t>
      </w:r>
      <w:r w:rsidR="00B64E67" w:rsidRPr="00034582">
        <w:rPr>
          <w:rFonts w:ascii="Segoe UI" w:hAnsi="Segoe UI" w:cs="Segoe UI"/>
          <w:b/>
          <w:sz w:val="24"/>
          <w:szCs w:val="24"/>
        </w:rPr>
        <w:t xml:space="preserve"> – úplatné sdílení</w:t>
      </w:r>
    </w:p>
    <w:p w14:paraId="55F44F2D" w14:textId="0CEFC3FA" w:rsidR="00600F03" w:rsidRPr="00034582" w:rsidRDefault="00667F99" w:rsidP="00600F03">
      <w:pPr>
        <w:pStyle w:val="Odstavecseseznamem"/>
        <w:numPr>
          <w:ilvl w:val="0"/>
          <w:numId w:val="34"/>
        </w:numPr>
        <w:spacing w:after="0" w:line="276" w:lineRule="auto"/>
        <w:ind w:left="426" w:hanging="426"/>
        <w:jc w:val="both"/>
        <w:rPr>
          <w:rFonts w:ascii="Segoe UI" w:hAnsi="Segoe UI" w:cs="Segoe UI"/>
          <w:sz w:val="24"/>
          <w:szCs w:val="24"/>
        </w:rPr>
      </w:pPr>
      <w:r w:rsidRPr="00034582">
        <w:rPr>
          <w:rFonts w:ascii="Segoe UI" w:hAnsi="Segoe UI" w:cs="Segoe UI"/>
          <w:bCs/>
          <w:sz w:val="24"/>
          <w:szCs w:val="24"/>
        </w:rPr>
        <w:t>Správce</w:t>
      </w:r>
      <w:r w:rsidR="00600F03" w:rsidRPr="00034582">
        <w:rPr>
          <w:rFonts w:ascii="Segoe UI" w:hAnsi="Segoe UI" w:cs="Segoe UI"/>
          <w:bCs/>
          <w:sz w:val="24"/>
          <w:szCs w:val="24"/>
        </w:rPr>
        <w:t xml:space="preserve"> je povin</w:t>
      </w:r>
      <w:r w:rsidRPr="00034582">
        <w:rPr>
          <w:rFonts w:ascii="Segoe UI" w:hAnsi="Segoe UI" w:cs="Segoe UI"/>
          <w:bCs/>
          <w:sz w:val="24"/>
          <w:szCs w:val="24"/>
        </w:rPr>
        <w:t>e</w:t>
      </w:r>
      <w:r w:rsidR="00600F03" w:rsidRPr="00034582">
        <w:rPr>
          <w:rFonts w:ascii="Segoe UI" w:hAnsi="Segoe UI" w:cs="Segoe UI"/>
          <w:bCs/>
          <w:sz w:val="24"/>
          <w:szCs w:val="24"/>
        </w:rPr>
        <w:t xml:space="preserve">n vždy nejpozději do </w:t>
      </w:r>
      <w:r w:rsidR="004F0C36" w:rsidRPr="00446CF1">
        <w:rPr>
          <w:rFonts w:ascii="Segoe UI" w:hAnsi="Segoe UI" w:cs="Segoe UI"/>
          <w:bCs/>
          <w:sz w:val="24"/>
          <w:szCs w:val="24"/>
          <w:highlight w:val="yellow"/>
        </w:rPr>
        <w:t>deseti</w:t>
      </w:r>
      <w:r w:rsidR="00600F03" w:rsidRPr="00446CF1">
        <w:rPr>
          <w:rFonts w:ascii="Segoe UI" w:hAnsi="Segoe UI" w:cs="Segoe UI"/>
          <w:bCs/>
          <w:sz w:val="24"/>
          <w:szCs w:val="24"/>
          <w:highlight w:val="yellow"/>
        </w:rPr>
        <w:t xml:space="preserve"> (</w:t>
      </w:r>
      <w:r w:rsidR="004F0C36" w:rsidRPr="00446CF1">
        <w:rPr>
          <w:rFonts w:ascii="Segoe UI" w:hAnsi="Segoe UI" w:cs="Segoe UI"/>
          <w:bCs/>
          <w:sz w:val="24"/>
          <w:szCs w:val="24"/>
          <w:highlight w:val="yellow"/>
        </w:rPr>
        <w:t>10</w:t>
      </w:r>
      <w:r w:rsidR="00600F03" w:rsidRPr="00446CF1">
        <w:rPr>
          <w:rFonts w:ascii="Segoe UI" w:hAnsi="Segoe UI" w:cs="Segoe UI"/>
          <w:bCs/>
          <w:sz w:val="24"/>
          <w:szCs w:val="24"/>
          <w:highlight w:val="yellow"/>
        </w:rPr>
        <w:t>.)</w:t>
      </w:r>
      <w:r w:rsidR="007F5B87" w:rsidRPr="00034582">
        <w:rPr>
          <w:rFonts w:ascii="Segoe UI" w:hAnsi="Segoe UI" w:cs="Segoe UI"/>
          <w:bCs/>
          <w:sz w:val="24"/>
          <w:szCs w:val="24"/>
        </w:rPr>
        <w:t xml:space="preserve"> </w:t>
      </w:r>
      <w:r w:rsidR="004F0C36" w:rsidRPr="00034582">
        <w:rPr>
          <w:rFonts w:ascii="Segoe UI" w:hAnsi="Segoe UI" w:cs="Segoe UI"/>
          <w:bCs/>
          <w:sz w:val="24"/>
          <w:szCs w:val="24"/>
        </w:rPr>
        <w:t>kalendářních dnů ode dne, kdy obdrží z EDC podklady za uplynulé zúčtovací období</w:t>
      </w:r>
      <w:r w:rsidR="00600F03" w:rsidRPr="00034582">
        <w:rPr>
          <w:rFonts w:ascii="Segoe UI" w:hAnsi="Segoe UI" w:cs="Segoe UI"/>
          <w:bCs/>
          <w:sz w:val="24"/>
          <w:szCs w:val="24"/>
        </w:rPr>
        <w:t xml:space="preserve">, ve kterém bylo sdílení </w:t>
      </w:r>
      <w:r w:rsidRPr="00034582">
        <w:rPr>
          <w:rFonts w:ascii="Segoe UI" w:hAnsi="Segoe UI" w:cs="Segoe UI"/>
          <w:bCs/>
          <w:sz w:val="24"/>
          <w:szCs w:val="24"/>
        </w:rPr>
        <w:t>elektřiny</w:t>
      </w:r>
      <w:r w:rsidR="00600F03" w:rsidRPr="00034582">
        <w:rPr>
          <w:rFonts w:ascii="Segoe UI" w:hAnsi="Segoe UI" w:cs="Segoe UI"/>
          <w:bCs/>
          <w:sz w:val="24"/>
          <w:szCs w:val="24"/>
        </w:rPr>
        <w:t xml:space="preserve"> realizováno, zaslat elektronicky (na kontaktní email evidovaný v seznamu členů příslušné smluvní strany) všem členům skupiny sdílení písemné vyhodnocení sdílení </w:t>
      </w:r>
      <w:r w:rsidRPr="00034582">
        <w:rPr>
          <w:rFonts w:ascii="Segoe UI" w:hAnsi="Segoe UI" w:cs="Segoe UI"/>
          <w:bCs/>
          <w:sz w:val="24"/>
          <w:szCs w:val="24"/>
        </w:rPr>
        <w:t xml:space="preserve">elektřiny </w:t>
      </w:r>
      <w:r w:rsidR="00600F03" w:rsidRPr="00034582">
        <w:rPr>
          <w:rFonts w:ascii="Segoe UI" w:hAnsi="Segoe UI" w:cs="Segoe UI"/>
          <w:bCs/>
          <w:sz w:val="24"/>
          <w:szCs w:val="24"/>
        </w:rPr>
        <w:t xml:space="preserve">a vyúčtování sdílené </w:t>
      </w:r>
      <w:r w:rsidRPr="00034582">
        <w:rPr>
          <w:rFonts w:ascii="Segoe UI" w:hAnsi="Segoe UI" w:cs="Segoe UI"/>
          <w:bCs/>
          <w:sz w:val="24"/>
          <w:szCs w:val="24"/>
        </w:rPr>
        <w:t xml:space="preserve">elektřiny </w:t>
      </w:r>
      <w:r w:rsidR="00600F03" w:rsidRPr="00034582">
        <w:rPr>
          <w:rFonts w:ascii="Segoe UI" w:hAnsi="Segoe UI" w:cs="Segoe UI"/>
          <w:bCs/>
          <w:sz w:val="24"/>
          <w:szCs w:val="24"/>
        </w:rPr>
        <w:t>za předcházející zúčtovací období, které je stanoveno jako kalendářní měsíc.</w:t>
      </w:r>
      <w:r w:rsidR="00853ECB" w:rsidRPr="00034582">
        <w:rPr>
          <w:rFonts w:ascii="Segoe UI" w:hAnsi="Segoe UI" w:cs="Segoe UI"/>
          <w:bCs/>
          <w:sz w:val="24"/>
          <w:szCs w:val="24"/>
        </w:rPr>
        <w:t xml:space="preserve"> </w:t>
      </w:r>
    </w:p>
    <w:p w14:paraId="188E524F" w14:textId="77777777" w:rsidR="00600F03" w:rsidRPr="00034582" w:rsidRDefault="00600F03" w:rsidP="00600F03">
      <w:pPr>
        <w:pStyle w:val="Odstavecseseznamem"/>
        <w:ind w:left="426"/>
        <w:jc w:val="both"/>
        <w:rPr>
          <w:rFonts w:ascii="Segoe UI" w:hAnsi="Segoe UI" w:cs="Segoe UI"/>
          <w:sz w:val="24"/>
          <w:szCs w:val="24"/>
        </w:rPr>
      </w:pPr>
    </w:p>
    <w:p w14:paraId="26F855D3" w14:textId="77777777" w:rsidR="00600F03" w:rsidRPr="00034582" w:rsidRDefault="00600F03" w:rsidP="00600F03">
      <w:pPr>
        <w:pStyle w:val="Odstavecseseznamem"/>
        <w:numPr>
          <w:ilvl w:val="0"/>
          <w:numId w:val="34"/>
        </w:numPr>
        <w:spacing w:after="0" w:line="276" w:lineRule="auto"/>
        <w:ind w:left="426" w:hanging="426"/>
        <w:jc w:val="both"/>
        <w:rPr>
          <w:rFonts w:ascii="Segoe UI" w:hAnsi="Segoe UI" w:cs="Segoe UI"/>
          <w:sz w:val="24"/>
          <w:szCs w:val="24"/>
        </w:rPr>
      </w:pPr>
      <w:r w:rsidRPr="00034582">
        <w:rPr>
          <w:rFonts w:ascii="Segoe UI" w:hAnsi="Segoe UI" w:cs="Segoe UI"/>
          <w:sz w:val="24"/>
          <w:szCs w:val="24"/>
        </w:rPr>
        <w:t>Z vyhodnocení sdílení bude vyplývat minimálně:</w:t>
      </w:r>
    </w:p>
    <w:p w14:paraId="2001512D" w14:textId="43043BD4" w:rsidR="00600F03" w:rsidRPr="00034582" w:rsidRDefault="00600F03" w:rsidP="00600F03">
      <w:pPr>
        <w:pStyle w:val="Odstavecseseznamem"/>
        <w:numPr>
          <w:ilvl w:val="0"/>
          <w:numId w:val="35"/>
        </w:numPr>
        <w:spacing w:after="0" w:line="276" w:lineRule="auto"/>
        <w:jc w:val="both"/>
        <w:rPr>
          <w:rFonts w:ascii="Segoe UI" w:hAnsi="Segoe UI" w:cs="Segoe UI"/>
          <w:sz w:val="24"/>
          <w:szCs w:val="24"/>
        </w:rPr>
      </w:pPr>
      <w:r w:rsidRPr="00034582">
        <w:rPr>
          <w:rFonts w:ascii="Segoe UI" w:hAnsi="Segoe UI" w:cs="Segoe UI"/>
          <w:sz w:val="24"/>
          <w:szCs w:val="24"/>
        </w:rPr>
        <w:t xml:space="preserve">Objem </w:t>
      </w:r>
      <w:r w:rsidR="006916A0" w:rsidRPr="00034582">
        <w:rPr>
          <w:rFonts w:ascii="Segoe UI" w:hAnsi="Segoe UI" w:cs="Segoe UI"/>
          <w:sz w:val="24"/>
          <w:szCs w:val="24"/>
        </w:rPr>
        <w:t>elektřiny</w:t>
      </w:r>
      <w:r w:rsidRPr="00034582">
        <w:rPr>
          <w:rFonts w:ascii="Segoe UI" w:hAnsi="Segoe UI" w:cs="Segoe UI"/>
          <w:sz w:val="24"/>
          <w:szCs w:val="24"/>
        </w:rPr>
        <w:t xml:space="preserve"> dodané v příslušném zúčtovacím období ke sdílení samostatně každým výrobcem a její cena;</w:t>
      </w:r>
    </w:p>
    <w:p w14:paraId="6D93F6CC" w14:textId="4EF813A0" w:rsidR="00600F03" w:rsidRPr="00034582" w:rsidRDefault="00600F03" w:rsidP="00600F03">
      <w:pPr>
        <w:pStyle w:val="Odstavecseseznamem"/>
        <w:numPr>
          <w:ilvl w:val="0"/>
          <w:numId w:val="35"/>
        </w:numPr>
        <w:spacing w:after="0" w:line="276" w:lineRule="auto"/>
        <w:jc w:val="both"/>
        <w:rPr>
          <w:rFonts w:ascii="Segoe UI" w:hAnsi="Segoe UI" w:cs="Segoe UI"/>
          <w:sz w:val="24"/>
          <w:szCs w:val="24"/>
        </w:rPr>
      </w:pPr>
      <w:r w:rsidRPr="00034582">
        <w:rPr>
          <w:rFonts w:ascii="Segoe UI" w:hAnsi="Segoe UI" w:cs="Segoe UI"/>
          <w:sz w:val="24"/>
          <w:szCs w:val="24"/>
        </w:rPr>
        <w:t xml:space="preserve">Objem spotřeby </w:t>
      </w:r>
      <w:r w:rsidR="006916A0" w:rsidRPr="00034582">
        <w:rPr>
          <w:rFonts w:ascii="Segoe UI" w:hAnsi="Segoe UI" w:cs="Segoe UI"/>
          <w:sz w:val="24"/>
          <w:szCs w:val="24"/>
        </w:rPr>
        <w:t>elektřiny</w:t>
      </w:r>
      <w:r w:rsidRPr="00034582">
        <w:rPr>
          <w:rFonts w:ascii="Segoe UI" w:hAnsi="Segoe UI" w:cs="Segoe UI"/>
          <w:sz w:val="24"/>
          <w:szCs w:val="24"/>
        </w:rPr>
        <w:t xml:space="preserve"> v příslušném zúčtovacím období odebrané ke sdílení každým z odběratelů dle alokačního klíče a její cena;</w:t>
      </w:r>
    </w:p>
    <w:p w14:paraId="606FECF0" w14:textId="77777777" w:rsidR="00600F03" w:rsidRPr="00034582" w:rsidRDefault="00600F03" w:rsidP="00600F03">
      <w:pPr>
        <w:pStyle w:val="Odstavecseseznamem"/>
        <w:ind w:left="786"/>
        <w:jc w:val="both"/>
        <w:rPr>
          <w:rFonts w:ascii="Segoe UI" w:hAnsi="Segoe UI" w:cs="Segoe UI"/>
          <w:sz w:val="24"/>
          <w:szCs w:val="24"/>
        </w:rPr>
      </w:pPr>
    </w:p>
    <w:p w14:paraId="58480013" w14:textId="77777777" w:rsidR="0087636B" w:rsidRPr="00034582" w:rsidRDefault="0087636B" w:rsidP="0087636B">
      <w:pPr>
        <w:pStyle w:val="Odstavecseseznamem"/>
        <w:numPr>
          <w:ilvl w:val="0"/>
          <w:numId w:val="34"/>
        </w:numPr>
        <w:spacing w:after="0" w:line="276" w:lineRule="auto"/>
        <w:ind w:left="426" w:hanging="426"/>
        <w:jc w:val="both"/>
        <w:rPr>
          <w:rFonts w:ascii="Segoe UI" w:hAnsi="Segoe UI" w:cs="Segoe UI"/>
          <w:sz w:val="24"/>
          <w:szCs w:val="24"/>
        </w:rPr>
      </w:pPr>
      <w:r w:rsidRPr="00034582">
        <w:rPr>
          <w:rFonts w:ascii="Segoe UI" w:hAnsi="Segoe UI" w:cs="Segoe UI"/>
          <w:sz w:val="24"/>
          <w:szCs w:val="24"/>
        </w:rPr>
        <w:lastRenderedPageBreak/>
        <w:t xml:space="preserve">Současně se zasláním vyhodnocení sdílení za příslušné zúčtovací období zašle Energetické společenství (Správce) každému výrobci samostatně zpracovaný daňový doklad v elektronické formě (fakturu), kterým výrobci Energetickému společenství (Správci): </w:t>
      </w:r>
    </w:p>
    <w:p w14:paraId="5D37CD31" w14:textId="77777777" w:rsidR="0087636B" w:rsidRPr="00034582" w:rsidRDefault="0087636B" w:rsidP="0087636B">
      <w:pPr>
        <w:pStyle w:val="Odstavecseseznamem"/>
        <w:numPr>
          <w:ilvl w:val="0"/>
          <w:numId w:val="38"/>
        </w:numPr>
        <w:spacing w:after="0" w:line="276" w:lineRule="auto"/>
        <w:jc w:val="both"/>
        <w:rPr>
          <w:rFonts w:ascii="Segoe UI" w:hAnsi="Segoe UI" w:cs="Segoe UI"/>
          <w:sz w:val="24"/>
          <w:szCs w:val="24"/>
        </w:rPr>
      </w:pPr>
      <w:r w:rsidRPr="00034582">
        <w:rPr>
          <w:rFonts w:ascii="Segoe UI" w:hAnsi="Segoe UI" w:cs="Segoe UI"/>
          <w:sz w:val="24"/>
          <w:szCs w:val="24"/>
        </w:rPr>
        <w:t>vyúčtují cenu za celkový objem elektřiny dodané všem odběratelům v příslušném zúčtovacím období. Výrobci účastí v ES a skupině sdílení vyjadřují souhlas s tím, aby vyúčtování sdílené elektřiny, včetně vystavení daňových dokladů k úhradě její ceny pro výrobce zajišťoval popsaným způsobem Energetické společenství (Správce).</w:t>
      </w:r>
    </w:p>
    <w:p w14:paraId="40C7A70B" w14:textId="77777777" w:rsidR="0087636B" w:rsidRPr="00034582" w:rsidRDefault="0087636B" w:rsidP="0087636B">
      <w:pPr>
        <w:pStyle w:val="Odstavecseseznamem"/>
        <w:numPr>
          <w:ilvl w:val="0"/>
          <w:numId w:val="36"/>
        </w:numPr>
        <w:spacing w:after="0" w:line="276" w:lineRule="auto"/>
        <w:ind w:hanging="294"/>
        <w:jc w:val="both"/>
        <w:rPr>
          <w:rFonts w:ascii="Segoe UI" w:hAnsi="Segoe UI" w:cs="Segoe UI"/>
          <w:sz w:val="24"/>
          <w:szCs w:val="24"/>
        </w:rPr>
      </w:pPr>
      <w:r w:rsidRPr="00034582">
        <w:rPr>
          <w:rFonts w:ascii="Segoe UI" w:hAnsi="Segoe UI" w:cs="Segoe UI"/>
          <w:sz w:val="24"/>
          <w:szCs w:val="24"/>
        </w:rPr>
        <w:t>vedle vyúčtování ceny dodané elektřiny vyúčtuje poměrnou část administrativního poplatku za správu sdílení (viz. preambule), přičemž k úhradě dle daňového dokladu bude rozdíl mezi položkami a) a b).</w:t>
      </w:r>
    </w:p>
    <w:p w14:paraId="46602D75" w14:textId="77777777" w:rsidR="0087636B" w:rsidRPr="00034582" w:rsidRDefault="0087636B" w:rsidP="0087636B">
      <w:pPr>
        <w:pStyle w:val="Odstavecseseznamem"/>
        <w:spacing w:after="0" w:line="276" w:lineRule="auto"/>
        <w:ind w:left="786"/>
        <w:jc w:val="both"/>
        <w:rPr>
          <w:rFonts w:ascii="Segoe UI" w:hAnsi="Segoe UI" w:cs="Segoe UI"/>
          <w:sz w:val="24"/>
          <w:szCs w:val="24"/>
        </w:rPr>
      </w:pPr>
    </w:p>
    <w:p w14:paraId="72BCC0E3" w14:textId="6DC76479" w:rsidR="0087636B" w:rsidRPr="00034582" w:rsidRDefault="0087636B" w:rsidP="0087636B">
      <w:pPr>
        <w:pStyle w:val="Odstavecseseznamem"/>
        <w:numPr>
          <w:ilvl w:val="0"/>
          <w:numId w:val="34"/>
        </w:numPr>
        <w:spacing w:after="0" w:line="276" w:lineRule="auto"/>
        <w:ind w:left="426" w:hanging="426"/>
        <w:jc w:val="both"/>
        <w:rPr>
          <w:rFonts w:ascii="Segoe UI" w:hAnsi="Segoe UI" w:cs="Segoe UI"/>
          <w:sz w:val="24"/>
          <w:szCs w:val="24"/>
        </w:rPr>
      </w:pPr>
      <w:r w:rsidRPr="00034582">
        <w:rPr>
          <w:rFonts w:ascii="Segoe UI" w:hAnsi="Segoe UI" w:cs="Segoe UI"/>
          <w:bCs/>
          <w:sz w:val="24"/>
          <w:szCs w:val="24"/>
        </w:rPr>
        <w:t xml:space="preserve">Datum uskutečnění zdanitelného plnění je poslední den příslušného zúčtovacích období (kalendářního měsíce). Splatnost všech daňových dokladů vystavených podle odst. 3 tohoto ustanovení je stanovena na </w:t>
      </w:r>
      <w:r w:rsidRPr="00C45185">
        <w:rPr>
          <w:rFonts w:ascii="Segoe UI" w:hAnsi="Segoe UI" w:cs="Segoe UI"/>
          <w:bCs/>
          <w:sz w:val="24"/>
          <w:szCs w:val="24"/>
          <w:highlight w:val="yellow"/>
        </w:rPr>
        <w:t>30 dnů</w:t>
      </w:r>
      <w:r w:rsidRPr="00034582">
        <w:rPr>
          <w:rFonts w:ascii="Segoe UI" w:hAnsi="Segoe UI" w:cs="Segoe UI"/>
          <w:bCs/>
          <w:sz w:val="24"/>
          <w:szCs w:val="24"/>
        </w:rPr>
        <w:t xml:space="preserve"> ode dne vystavení daňového dokladu Výrobci, když dnem splnění se rozumí den odepsání příslušné částky z účtu Energetického společenství (Správce).  Na každém účetním dokladu musí být uvedena informace o ceně za měrnou jednotku (kWh) a vyjádřeno množství účtované elektřiny.</w:t>
      </w:r>
    </w:p>
    <w:p w14:paraId="4E40A712" w14:textId="77777777" w:rsidR="0087636B" w:rsidRPr="00034582" w:rsidRDefault="0087636B" w:rsidP="0087636B">
      <w:pPr>
        <w:pStyle w:val="Odstavecseseznamem"/>
        <w:rPr>
          <w:rFonts w:ascii="Segoe UI" w:hAnsi="Segoe UI" w:cs="Segoe UI"/>
          <w:sz w:val="24"/>
          <w:szCs w:val="24"/>
        </w:rPr>
      </w:pPr>
    </w:p>
    <w:p w14:paraId="215638E1" w14:textId="77777777" w:rsidR="0087636B" w:rsidRPr="00034582" w:rsidRDefault="0087636B" w:rsidP="0087636B">
      <w:pPr>
        <w:pStyle w:val="Odstavecseseznamem"/>
        <w:numPr>
          <w:ilvl w:val="0"/>
          <w:numId w:val="34"/>
        </w:numPr>
        <w:spacing w:after="0" w:line="276" w:lineRule="auto"/>
        <w:ind w:left="426" w:hanging="426"/>
        <w:jc w:val="both"/>
        <w:rPr>
          <w:rFonts w:ascii="Segoe UI" w:hAnsi="Segoe UI" w:cs="Segoe UI"/>
          <w:sz w:val="24"/>
          <w:szCs w:val="24"/>
        </w:rPr>
      </w:pPr>
      <w:r w:rsidRPr="00034582">
        <w:rPr>
          <w:rFonts w:ascii="Segoe UI" w:hAnsi="Segoe UI" w:cs="Segoe UI"/>
          <w:sz w:val="24"/>
          <w:szCs w:val="24"/>
        </w:rPr>
        <w:t>Současně se zasláním vyhodnocení sdílení za příslušné zúčtovací období zašle Energetické společenství (Správce) každému odběrateli samostatně zpracovaný daňový doklad v elektronické formě (fakturu), kterým odběratelům Energetické společenství (Správci):</w:t>
      </w:r>
    </w:p>
    <w:p w14:paraId="03D0D354" w14:textId="77777777" w:rsidR="0087636B" w:rsidRPr="00034582" w:rsidRDefault="0087636B" w:rsidP="0087636B">
      <w:pPr>
        <w:pStyle w:val="Odstavecseseznamem"/>
        <w:numPr>
          <w:ilvl w:val="0"/>
          <w:numId w:val="39"/>
        </w:numPr>
        <w:spacing w:after="0" w:line="276" w:lineRule="auto"/>
        <w:jc w:val="both"/>
        <w:rPr>
          <w:rFonts w:ascii="Segoe UI" w:hAnsi="Segoe UI" w:cs="Segoe UI"/>
          <w:sz w:val="24"/>
          <w:szCs w:val="24"/>
        </w:rPr>
      </w:pPr>
      <w:r w:rsidRPr="00034582">
        <w:rPr>
          <w:rFonts w:ascii="Segoe UI" w:hAnsi="Segoe UI" w:cs="Segoe UI"/>
          <w:sz w:val="24"/>
          <w:szCs w:val="24"/>
        </w:rPr>
        <w:t>přeúčtuje cenu za celkový objem EE odebrané daným odběratelem v rámci sdílení v příslušném zúčtovacím období. Přeúčtovaná cena bude odpovídat ceně sdílené EE výrobcem příslušnému odběrateli dle platného alokačního klíče;</w:t>
      </w:r>
    </w:p>
    <w:p w14:paraId="7D47EAD8" w14:textId="77777777" w:rsidR="0087636B" w:rsidRPr="00034582" w:rsidRDefault="0087636B" w:rsidP="0087636B">
      <w:pPr>
        <w:pStyle w:val="Odstavecseseznamem"/>
        <w:numPr>
          <w:ilvl w:val="0"/>
          <w:numId w:val="39"/>
        </w:numPr>
        <w:spacing w:after="0" w:line="276" w:lineRule="auto"/>
        <w:jc w:val="both"/>
        <w:rPr>
          <w:rFonts w:ascii="Segoe UI" w:hAnsi="Segoe UI" w:cs="Segoe UI"/>
          <w:sz w:val="24"/>
          <w:szCs w:val="24"/>
        </w:rPr>
      </w:pPr>
      <w:r w:rsidRPr="00034582">
        <w:rPr>
          <w:rFonts w:ascii="Segoe UI" w:hAnsi="Segoe UI" w:cs="Segoe UI"/>
          <w:sz w:val="24"/>
          <w:szCs w:val="24"/>
        </w:rPr>
        <w:t xml:space="preserve">vyúčtuje poměrnou část administrativního poplatku za správu sdílení (viz. preambule), </w:t>
      </w:r>
    </w:p>
    <w:p w14:paraId="41305F45" w14:textId="77777777" w:rsidR="0087636B" w:rsidRPr="00034582" w:rsidRDefault="0087636B" w:rsidP="0087636B">
      <w:pPr>
        <w:ind w:left="426"/>
        <w:jc w:val="both"/>
        <w:rPr>
          <w:rFonts w:ascii="Segoe UI" w:hAnsi="Segoe UI" w:cs="Segoe UI"/>
          <w:sz w:val="24"/>
          <w:szCs w:val="24"/>
        </w:rPr>
      </w:pPr>
      <w:r w:rsidRPr="00034582">
        <w:rPr>
          <w:rFonts w:ascii="Segoe UI" w:hAnsi="Segoe UI" w:cs="Segoe UI"/>
          <w:sz w:val="24"/>
          <w:szCs w:val="24"/>
        </w:rPr>
        <w:t>Z obsahu daňového dokladu musí být složky ceny ad a) a b) odděleny a jejich výše výpočetně odůvodněna. Subjekty jako odběratelé jsou povinni hradit přeúčtovanou cenu sdílené EE a administrativní poplatek za správu sdílení (součet položek a) a b))</w:t>
      </w:r>
    </w:p>
    <w:p w14:paraId="7A2D764F" w14:textId="1D3F7247" w:rsidR="00600F03" w:rsidRPr="00034582" w:rsidRDefault="0087636B" w:rsidP="0087636B">
      <w:pPr>
        <w:pStyle w:val="Odstavecseseznamem"/>
        <w:numPr>
          <w:ilvl w:val="0"/>
          <w:numId w:val="34"/>
        </w:numPr>
        <w:ind w:left="426" w:hanging="426"/>
        <w:jc w:val="both"/>
        <w:rPr>
          <w:rFonts w:ascii="Segoe UI" w:hAnsi="Segoe UI" w:cs="Segoe UI"/>
          <w:bCs/>
          <w:sz w:val="24"/>
          <w:szCs w:val="24"/>
        </w:rPr>
      </w:pPr>
      <w:r w:rsidRPr="00034582">
        <w:rPr>
          <w:rFonts w:ascii="Segoe UI" w:hAnsi="Segoe UI" w:cs="Segoe UI"/>
          <w:bCs/>
          <w:sz w:val="24"/>
          <w:szCs w:val="24"/>
        </w:rPr>
        <w:lastRenderedPageBreak/>
        <w:t xml:space="preserve">Datum uskutečnění zdanitelného plnění je poslední den příslušného zúčtovacích období (kalendářního měsíce). Splatnost všech daňových dokladů vystavených podle odst. 5 tohoto ustanovení dohodly smluvní strany na </w:t>
      </w:r>
      <w:r w:rsidRPr="00C45185">
        <w:rPr>
          <w:rFonts w:ascii="Segoe UI" w:hAnsi="Segoe UI" w:cs="Segoe UI"/>
          <w:bCs/>
          <w:sz w:val="24"/>
          <w:szCs w:val="24"/>
          <w:highlight w:val="yellow"/>
        </w:rPr>
        <w:t>15 dnů</w:t>
      </w:r>
      <w:r w:rsidRPr="00034582">
        <w:rPr>
          <w:rFonts w:ascii="Segoe UI" w:hAnsi="Segoe UI" w:cs="Segoe UI"/>
          <w:bCs/>
          <w:sz w:val="24"/>
          <w:szCs w:val="24"/>
        </w:rPr>
        <w:t xml:space="preserve"> ode dne vystavení daňového dokladu odběrateli, když dnem splnění se rozumí den připsání příslušné částky na účet Energetického společenství (Správce).  Na každém účetním dokladu musí být uvedena informace o ceně za měrnou jednotku (kWh) a vyjádřeno množství účtované elektřiny.</w:t>
      </w:r>
    </w:p>
    <w:p w14:paraId="14FF4104" w14:textId="77777777" w:rsidR="0087636B" w:rsidRPr="00034582" w:rsidRDefault="0087636B" w:rsidP="0087636B">
      <w:pPr>
        <w:ind w:left="426"/>
        <w:jc w:val="both"/>
        <w:rPr>
          <w:rFonts w:ascii="Segoe UI" w:hAnsi="Segoe UI" w:cs="Segoe UI"/>
          <w:sz w:val="24"/>
          <w:szCs w:val="24"/>
        </w:rPr>
      </w:pPr>
    </w:p>
    <w:p w14:paraId="1527625E" w14:textId="229F0674" w:rsidR="00C63ED8" w:rsidRPr="00034582" w:rsidRDefault="00C63ED8" w:rsidP="004F0C36">
      <w:pPr>
        <w:pStyle w:val="Odstavecseseznamem"/>
        <w:numPr>
          <w:ilvl w:val="0"/>
          <w:numId w:val="41"/>
        </w:numPr>
        <w:ind w:left="0" w:firstLine="0"/>
        <w:jc w:val="center"/>
        <w:rPr>
          <w:rFonts w:ascii="Segoe UI" w:hAnsi="Segoe UI" w:cs="Segoe UI"/>
          <w:b/>
          <w:bCs/>
          <w:sz w:val="24"/>
          <w:szCs w:val="24"/>
        </w:rPr>
      </w:pPr>
      <w:r w:rsidRPr="00034582">
        <w:rPr>
          <w:rFonts w:ascii="Segoe UI" w:hAnsi="Segoe UI" w:cs="Segoe UI"/>
          <w:b/>
          <w:bCs/>
          <w:sz w:val="24"/>
          <w:szCs w:val="24"/>
        </w:rPr>
        <w:t>Závěrečná ustanovení</w:t>
      </w:r>
    </w:p>
    <w:p w14:paraId="3177CF9B" w14:textId="7849C8AB" w:rsidR="0087636B" w:rsidRPr="00034582" w:rsidRDefault="0087636B" w:rsidP="0087636B">
      <w:pPr>
        <w:ind w:left="360"/>
        <w:rPr>
          <w:rFonts w:ascii="Segoe UI" w:hAnsi="Segoe UI" w:cs="Segoe UI"/>
          <w:sz w:val="24"/>
          <w:szCs w:val="24"/>
        </w:rPr>
      </w:pPr>
      <w:r w:rsidRPr="00034582">
        <w:rPr>
          <w:rFonts w:ascii="Segoe UI" w:hAnsi="Segoe UI" w:cs="Segoe UI"/>
          <w:sz w:val="24"/>
          <w:szCs w:val="24"/>
        </w:rPr>
        <w:t xml:space="preserve">Tato směrnice byla vydána </w:t>
      </w:r>
      <w:r w:rsidRPr="00AE137B">
        <w:rPr>
          <w:rFonts w:ascii="Segoe UI" w:hAnsi="Segoe UI" w:cs="Segoe UI"/>
          <w:sz w:val="24"/>
          <w:szCs w:val="24"/>
          <w:highlight w:val="yellow"/>
        </w:rPr>
        <w:t>Výborem ES</w:t>
      </w:r>
      <w:r w:rsidR="00AE137B" w:rsidRPr="00AE137B">
        <w:rPr>
          <w:rFonts w:ascii="Segoe UI" w:hAnsi="Segoe UI" w:cs="Segoe UI"/>
          <w:sz w:val="24"/>
          <w:szCs w:val="24"/>
          <w:highlight w:val="yellow"/>
        </w:rPr>
        <w:t xml:space="preserve"> (nebo jiným statutárním orgánem)</w:t>
      </w:r>
      <w:r w:rsidRPr="00034582">
        <w:rPr>
          <w:rFonts w:ascii="Segoe UI" w:hAnsi="Segoe UI" w:cs="Segoe UI"/>
          <w:sz w:val="24"/>
          <w:szCs w:val="24"/>
        </w:rPr>
        <w:t xml:space="preserve"> ve smyslu článku </w:t>
      </w:r>
      <w:r w:rsidRPr="00C45185">
        <w:rPr>
          <w:rFonts w:ascii="Segoe UI" w:hAnsi="Segoe UI" w:cs="Segoe UI"/>
          <w:sz w:val="24"/>
          <w:szCs w:val="24"/>
          <w:highlight w:val="yellow"/>
        </w:rPr>
        <w:t>11.6 Stanov ES</w:t>
      </w:r>
      <w:r w:rsidR="00C45185">
        <w:rPr>
          <w:rFonts w:ascii="Segoe UI" w:hAnsi="Segoe UI" w:cs="Segoe UI"/>
          <w:sz w:val="24"/>
          <w:szCs w:val="24"/>
        </w:rPr>
        <w:t>.</w:t>
      </w:r>
    </w:p>
    <w:p w14:paraId="5C6434A4" w14:textId="77777777" w:rsidR="0087636B" w:rsidRPr="00034582" w:rsidRDefault="0087636B" w:rsidP="0087636B">
      <w:pPr>
        <w:ind w:left="360"/>
        <w:rPr>
          <w:rFonts w:ascii="Segoe UI" w:hAnsi="Segoe UI" w:cs="Segoe UI"/>
          <w:sz w:val="24"/>
          <w:szCs w:val="24"/>
        </w:rPr>
      </w:pPr>
      <w:r w:rsidRPr="00034582">
        <w:rPr>
          <w:rFonts w:ascii="Segoe UI" w:hAnsi="Segoe UI" w:cs="Segoe UI"/>
          <w:sz w:val="24"/>
          <w:szCs w:val="24"/>
        </w:rPr>
        <w:t>Tato směrnice je účinná ode dne</w:t>
      </w:r>
      <w:r w:rsidRPr="00C45185">
        <w:rPr>
          <w:rFonts w:ascii="Segoe UI" w:hAnsi="Segoe UI" w:cs="Segoe UI"/>
          <w:sz w:val="24"/>
          <w:szCs w:val="24"/>
          <w:highlight w:val="yellow"/>
        </w:rPr>
        <w:t>……………</w:t>
      </w:r>
      <w:r w:rsidRPr="00034582">
        <w:rPr>
          <w:rFonts w:ascii="Segoe UI" w:hAnsi="Segoe UI" w:cs="Segoe UI"/>
          <w:sz w:val="24"/>
          <w:szCs w:val="24"/>
        </w:rPr>
        <w:t>vůči všem členům skupiny sdílení a ES</w:t>
      </w:r>
    </w:p>
    <w:p w14:paraId="0B444E6C" w14:textId="77777777" w:rsidR="0087636B" w:rsidRPr="00034582" w:rsidRDefault="0087636B" w:rsidP="0087636B">
      <w:pPr>
        <w:ind w:left="360"/>
        <w:rPr>
          <w:rFonts w:ascii="Segoe UI" w:hAnsi="Segoe UI" w:cs="Segoe UI"/>
          <w:sz w:val="24"/>
          <w:szCs w:val="24"/>
        </w:rPr>
      </w:pPr>
    </w:p>
    <w:p w14:paraId="56814CB7" w14:textId="77777777" w:rsidR="0087636B" w:rsidRPr="00034582" w:rsidRDefault="0087636B" w:rsidP="0087636B">
      <w:pPr>
        <w:ind w:left="360"/>
        <w:rPr>
          <w:rFonts w:ascii="Segoe UI" w:hAnsi="Segoe UI" w:cs="Segoe UI"/>
          <w:sz w:val="24"/>
          <w:szCs w:val="24"/>
        </w:rPr>
      </w:pPr>
    </w:p>
    <w:p w14:paraId="3968ED42" w14:textId="77777777" w:rsidR="0087636B" w:rsidRPr="00034582" w:rsidRDefault="0087636B" w:rsidP="0087636B">
      <w:pPr>
        <w:ind w:left="360"/>
        <w:rPr>
          <w:rFonts w:ascii="Segoe UI" w:hAnsi="Segoe UI" w:cs="Segoe UI"/>
          <w:sz w:val="24"/>
          <w:szCs w:val="24"/>
        </w:rPr>
      </w:pPr>
      <w:r w:rsidRPr="00034582">
        <w:rPr>
          <w:rFonts w:ascii="Segoe UI" w:hAnsi="Segoe UI" w:cs="Segoe UI"/>
          <w:sz w:val="24"/>
          <w:szCs w:val="24"/>
        </w:rPr>
        <w:t>V</w:t>
      </w:r>
      <w:r w:rsidRPr="00C45185">
        <w:rPr>
          <w:rFonts w:ascii="Segoe UI" w:hAnsi="Segoe UI" w:cs="Segoe UI"/>
          <w:sz w:val="24"/>
          <w:szCs w:val="24"/>
          <w:highlight w:val="yellow"/>
        </w:rPr>
        <w:t>_____________</w:t>
      </w:r>
      <w:r w:rsidRPr="00C45185">
        <w:rPr>
          <w:rFonts w:ascii="Segoe UI" w:hAnsi="Segoe UI" w:cs="Segoe UI"/>
          <w:sz w:val="24"/>
          <w:szCs w:val="24"/>
        </w:rPr>
        <w:t>dne</w:t>
      </w:r>
      <w:r w:rsidRPr="00C45185">
        <w:rPr>
          <w:rFonts w:ascii="Segoe UI" w:hAnsi="Segoe UI" w:cs="Segoe UI"/>
          <w:sz w:val="24"/>
          <w:szCs w:val="24"/>
          <w:highlight w:val="yellow"/>
        </w:rPr>
        <w:t>_______________</w:t>
      </w:r>
    </w:p>
    <w:p w14:paraId="0962E295" w14:textId="77777777" w:rsidR="0087636B" w:rsidRPr="00034582" w:rsidRDefault="0087636B" w:rsidP="0087636B">
      <w:pPr>
        <w:ind w:left="360"/>
        <w:rPr>
          <w:rFonts w:ascii="Segoe UI" w:hAnsi="Segoe UI" w:cs="Segoe UI"/>
          <w:sz w:val="24"/>
          <w:szCs w:val="24"/>
        </w:rPr>
      </w:pPr>
    </w:p>
    <w:p w14:paraId="319B2D4B" w14:textId="77777777" w:rsidR="0087636B" w:rsidRPr="00034582" w:rsidRDefault="0087636B" w:rsidP="0087636B">
      <w:pPr>
        <w:ind w:left="360"/>
        <w:rPr>
          <w:rFonts w:ascii="Segoe UI" w:hAnsi="Segoe UI" w:cs="Segoe UI"/>
          <w:sz w:val="24"/>
          <w:szCs w:val="24"/>
        </w:rPr>
      </w:pPr>
    </w:p>
    <w:p w14:paraId="292574CF" w14:textId="77777777" w:rsidR="0087636B" w:rsidRPr="00034582" w:rsidRDefault="0087636B" w:rsidP="0087636B">
      <w:pPr>
        <w:ind w:left="360"/>
        <w:rPr>
          <w:rFonts w:ascii="Segoe UI" w:hAnsi="Segoe UI" w:cs="Segoe UI"/>
          <w:sz w:val="24"/>
          <w:szCs w:val="24"/>
        </w:rPr>
      </w:pPr>
    </w:p>
    <w:p w14:paraId="37185F32" w14:textId="77777777" w:rsidR="00C63ED8" w:rsidRPr="00034582" w:rsidRDefault="00C63ED8" w:rsidP="00C63ED8">
      <w:pPr>
        <w:ind w:left="360"/>
        <w:rPr>
          <w:rFonts w:ascii="Segoe UI" w:hAnsi="Segoe UI" w:cs="Segoe UI"/>
          <w:sz w:val="24"/>
          <w:szCs w:val="24"/>
        </w:rPr>
      </w:pPr>
    </w:p>
    <w:p w14:paraId="3D08C0A1" w14:textId="77777777" w:rsidR="00C63ED8" w:rsidRPr="00034582" w:rsidRDefault="00C63ED8" w:rsidP="00C63ED8">
      <w:pPr>
        <w:ind w:left="360"/>
        <w:rPr>
          <w:rFonts w:ascii="Segoe UI" w:hAnsi="Segoe UI" w:cs="Segoe UI"/>
          <w:sz w:val="24"/>
          <w:szCs w:val="24"/>
        </w:rPr>
      </w:pPr>
    </w:p>
    <w:p w14:paraId="2A2E9CA7" w14:textId="77777777" w:rsidR="00600F03" w:rsidRPr="00034582" w:rsidRDefault="00600F03" w:rsidP="00926F54">
      <w:pPr>
        <w:jc w:val="center"/>
        <w:rPr>
          <w:rFonts w:ascii="Segoe UI" w:hAnsi="Segoe UI" w:cs="Segoe UI"/>
          <w:b/>
          <w:bCs/>
          <w:sz w:val="24"/>
          <w:szCs w:val="24"/>
        </w:rPr>
      </w:pPr>
    </w:p>
    <w:sectPr w:rsidR="00600F03" w:rsidRPr="00034582" w:rsidSect="00034582">
      <w:headerReference w:type="default" r:id="rId7"/>
      <w:footerReference w:type="default" r:id="rId8"/>
      <w:pgSz w:w="11906" w:h="16838"/>
      <w:pgMar w:top="23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95FBB" w14:textId="77777777" w:rsidR="0043075F" w:rsidRDefault="0043075F" w:rsidP="004F0C36">
      <w:pPr>
        <w:spacing w:after="0" w:line="240" w:lineRule="auto"/>
      </w:pPr>
      <w:r>
        <w:separator/>
      </w:r>
    </w:p>
  </w:endnote>
  <w:endnote w:type="continuationSeparator" w:id="0">
    <w:p w14:paraId="44770427" w14:textId="77777777" w:rsidR="0043075F" w:rsidRDefault="0043075F" w:rsidP="004F0C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51340453"/>
      <w:docPartObj>
        <w:docPartGallery w:val="Page Numbers (Bottom of Page)"/>
        <w:docPartUnique/>
      </w:docPartObj>
    </w:sdtPr>
    <w:sdtEndPr/>
    <w:sdtContent>
      <w:p w14:paraId="690870CD" w14:textId="32241B66" w:rsidR="004F0C36" w:rsidRDefault="004F0C36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52E763D" w14:textId="77777777" w:rsidR="004F0C36" w:rsidRDefault="004F0C3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211D1" w14:textId="77777777" w:rsidR="0043075F" w:rsidRDefault="0043075F" w:rsidP="004F0C36">
      <w:pPr>
        <w:spacing w:after="0" w:line="240" w:lineRule="auto"/>
      </w:pPr>
      <w:r>
        <w:separator/>
      </w:r>
    </w:p>
  </w:footnote>
  <w:footnote w:type="continuationSeparator" w:id="0">
    <w:p w14:paraId="79F1CFDC" w14:textId="77777777" w:rsidR="0043075F" w:rsidRDefault="0043075F" w:rsidP="004F0C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93C13" w14:textId="716A3266" w:rsidR="00034582" w:rsidRDefault="00034582">
    <w:pPr>
      <w:pStyle w:val="Zhlav"/>
    </w:pPr>
    <w:r>
      <w:rPr>
        <w:noProof/>
      </w:rPr>
      <w:drawing>
        <wp:inline distT="0" distB="0" distL="0" distR="0" wp14:anchorId="2D62BB24" wp14:editId="5D84571A">
          <wp:extent cx="5760720" cy="406400"/>
          <wp:effectExtent l="0" t="0" r="0" b="0"/>
          <wp:docPr id="1743087738" name="Obrázek 17430877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06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75F47"/>
    <w:multiLevelType w:val="hybridMultilevel"/>
    <w:tmpl w:val="D25C91A6"/>
    <w:lvl w:ilvl="0" w:tplc="4FA4B3C2"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34763BB"/>
    <w:multiLevelType w:val="multilevel"/>
    <w:tmpl w:val="B1988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323D72"/>
    <w:multiLevelType w:val="hybridMultilevel"/>
    <w:tmpl w:val="E354C51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364C9"/>
    <w:multiLevelType w:val="hybridMultilevel"/>
    <w:tmpl w:val="2F4CD28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F30E56"/>
    <w:multiLevelType w:val="hybridMultilevel"/>
    <w:tmpl w:val="DF70554A"/>
    <w:lvl w:ilvl="0" w:tplc="FD5091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D08C9"/>
    <w:multiLevelType w:val="hybridMultilevel"/>
    <w:tmpl w:val="18C0F1A8"/>
    <w:lvl w:ilvl="0" w:tplc="C9E865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AB2B28"/>
    <w:multiLevelType w:val="multilevel"/>
    <w:tmpl w:val="BB0E9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347FF9"/>
    <w:multiLevelType w:val="multilevel"/>
    <w:tmpl w:val="866C7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AB727A"/>
    <w:multiLevelType w:val="hybridMultilevel"/>
    <w:tmpl w:val="2B0270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AF460FC">
      <w:start w:val="1"/>
      <w:numFmt w:val="lowerLetter"/>
      <w:lvlText w:val="%2)"/>
      <w:lvlJc w:val="left"/>
      <w:pPr>
        <w:ind w:left="1440" w:hanging="360"/>
      </w:pPr>
      <w:rPr>
        <w:rFonts w:ascii="Times New Roman" w:eastAsia="Arial" w:hAnsi="Times New Roman"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153EDC"/>
    <w:multiLevelType w:val="hybridMultilevel"/>
    <w:tmpl w:val="FECC8D9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70F2E"/>
    <w:multiLevelType w:val="hybridMultilevel"/>
    <w:tmpl w:val="1F3822A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001489"/>
    <w:multiLevelType w:val="multilevel"/>
    <w:tmpl w:val="22B87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CB54E4"/>
    <w:multiLevelType w:val="multilevel"/>
    <w:tmpl w:val="DC9E2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47F5A61"/>
    <w:multiLevelType w:val="hybridMultilevel"/>
    <w:tmpl w:val="F01A968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9C51EF0"/>
    <w:multiLevelType w:val="multilevel"/>
    <w:tmpl w:val="1BD875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B692988"/>
    <w:multiLevelType w:val="hybridMultilevel"/>
    <w:tmpl w:val="C10C95F6"/>
    <w:lvl w:ilvl="0" w:tplc="4B1CE07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F143D41"/>
    <w:multiLevelType w:val="hybridMultilevel"/>
    <w:tmpl w:val="3796DBA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2064B93"/>
    <w:multiLevelType w:val="multilevel"/>
    <w:tmpl w:val="11A2C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4956495"/>
    <w:multiLevelType w:val="multilevel"/>
    <w:tmpl w:val="CE4E1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71C6D4C"/>
    <w:multiLevelType w:val="hybridMultilevel"/>
    <w:tmpl w:val="C0F62E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A355C2"/>
    <w:multiLevelType w:val="multilevel"/>
    <w:tmpl w:val="8CA04E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BB26BF8"/>
    <w:multiLevelType w:val="multilevel"/>
    <w:tmpl w:val="92762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0ED7CFD"/>
    <w:multiLevelType w:val="multilevel"/>
    <w:tmpl w:val="85A24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5B7414B"/>
    <w:multiLevelType w:val="hybridMultilevel"/>
    <w:tmpl w:val="1E2257A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E10B06"/>
    <w:multiLevelType w:val="multilevel"/>
    <w:tmpl w:val="3D5EC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E960FE2"/>
    <w:multiLevelType w:val="multilevel"/>
    <w:tmpl w:val="09625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54A4D52"/>
    <w:multiLevelType w:val="hybridMultilevel"/>
    <w:tmpl w:val="36FAA42E"/>
    <w:lvl w:ilvl="0" w:tplc="C150A97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5527339"/>
    <w:multiLevelType w:val="hybridMultilevel"/>
    <w:tmpl w:val="A4BE8F4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C72E0F"/>
    <w:multiLevelType w:val="hybridMultilevel"/>
    <w:tmpl w:val="65027EE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561415"/>
    <w:multiLevelType w:val="multilevel"/>
    <w:tmpl w:val="3AD68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BAC17C0"/>
    <w:multiLevelType w:val="multilevel"/>
    <w:tmpl w:val="87EAA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3DE74B7"/>
    <w:multiLevelType w:val="hybridMultilevel"/>
    <w:tmpl w:val="F54E586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1301D0"/>
    <w:multiLevelType w:val="multilevel"/>
    <w:tmpl w:val="8E46B1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75A30DB"/>
    <w:multiLevelType w:val="hybridMultilevel"/>
    <w:tmpl w:val="2C4A93F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9A5395"/>
    <w:multiLevelType w:val="multilevel"/>
    <w:tmpl w:val="67327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7DD4F1F"/>
    <w:multiLevelType w:val="multilevel"/>
    <w:tmpl w:val="5C687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9E839A1"/>
    <w:multiLevelType w:val="hybridMultilevel"/>
    <w:tmpl w:val="BF64D34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691D10"/>
    <w:multiLevelType w:val="hybridMultilevel"/>
    <w:tmpl w:val="1D603A8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A54036"/>
    <w:multiLevelType w:val="multilevel"/>
    <w:tmpl w:val="3B5EF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56B5760"/>
    <w:multiLevelType w:val="hybridMultilevel"/>
    <w:tmpl w:val="A0426DC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AA1FAD"/>
    <w:multiLevelType w:val="multilevel"/>
    <w:tmpl w:val="AF363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CAE68F5"/>
    <w:multiLevelType w:val="multilevel"/>
    <w:tmpl w:val="A4CA8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F8D08F1"/>
    <w:multiLevelType w:val="multilevel"/>
    <w:tmpl w:val="76144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21493751">
    <w:abstractNumId w:val="24"/>
  </w:num>
  <w:num w:numId="2" w16cid:durableId="111368827">
    <w:abstractNumId w:val="38"/>
  </w:num>
  <w:num w:numId="3" w16cid:durableId="1654989797">
    <w:abstractNumId w:val="12"/>
  </w:num>
  <w:num w:numId="4" w16cid:durableId="1922105715">
    <w:abstractNumId w:val="21"/>
  </w:num>
  <w:num w:numId="5" w16cid:durableId="329648352">
    <w:abstractNumId w:val="18"/>
  </w:num>
  <w:num w:numId="6" w16cid:durableId="1127236179">
    <w:abstractNumId w:val="34"/>
  </w:num>
  <w:num w:numId="7" w16cid:durableId="1244996651">
    <w:abstractNumId w:val="17"/>
  </w:num>
  <w:num w:numId="8" w16cid:durableId="941643616">
    <w:abstractNumId w:val="22"/>
  </w:num>
  <w:num w:numId="9" w16cid:durableId="1295715693">
    <w:abstractNumId w:val="1"/>
  </w:num>
  <w:num w:numId="10" w16cid:durableId="1113015117">
    <w:abstractNumId w:val="40"/>
  </w:num>
  <w:num w:numId="11" w16cid:durableId="1555628624">
    <w:abstractNumId w:val="6"/>
  </w:num>
  <w:num w:numId="12" w16cid:durableId="266811977">
    <w:abstractNumId w:val="25"/>
  </w:num>
  <w:num w:numId="13" w16cid:durableId="1820922821">
    <w:abstractNumId w:val="42"/>
  </w:num>
  <w:num w:numId="14" w16cid:durableId="1959025244">
    <w:abstractNumId w:val="32"/>
  </w:num>
  <w:num w:numId="15" w16cid:durableId="1566793552">
    <w:abstractNumId w:val="14"/>
  </w:num>
  <w:num w:numId="16" w16cid:durableId="34040734">
    <w:abstractNumId w:val="20"/>
  </w:num>
  <w:num w:numId="17" w16cid:durableId="11302047">
    <w:abstractNumId w:val="29"/>
  </w:num>
  <w:num w:numId="18" w16cid:durableId="1111556978">
    <w:abstractNumId w:val="11"/>
  </w:num>
  <w:num w:numId="19" w16cid:durableId="280037578">
    <w:abstractNumId w:val="30"/>
  </w:num>
  <w:num w:numId="20" w16cid:durableId="2105803399">
    <w:abstractNumId w:val="7"/>
  </w:num>
  <w:num w:numId="21" w16cid:durableId="1483505290">
    <w:abstractNumId w:val="35"/>
  </w:num>
  <w:num w:numId="22" w16cid:durableId="862204325">
    <w:abstractNumId w:val="41"/>
  </w:num>
  <w:num w:numId="23" w16cid:durableId="137459414">
    <w:abstractNumId w:val="2"/>
  </w:num>
  <w:num w:numId="24" w16cid:durableId="1171020472">
    <w:abstractNumId w:val="23"/>
  </w:num>
  <w:num w:numId="25" w16cid:durableId="544954348">
    <w:abstractNumId w:val="0"/>
  </w:num>
  <w:num w:numId="26" w16cid:durableId="1056128485">
    <w:abstractNumId w:val="27"/>
  </w:num>
  <w:num w:numId="27" w16cid:durableId="649022401">
    <w:abstractNumId w:val="33"/>
  </w:num>
  <w:num w:numId="28" w16cid:durableId="466551184">
    <w:abstractNumId w:val="3"/>
  </w:num>
  <w:num w:numId="29" w16cid:durableId="449052792">
    <w:abstractNumId w:val="8"/>
  </w:num>
  <w:num w:numId="30" w16cid:durableId="640303449">
    <w:abstractNumId w:val="31"/>
  </w:num>
  <w:num w:numId="31" w16cid:durableId="1896743761">
    <w:abstractNumId w:val="9"/>
  </w:num>
  <w:num w:numId="32" w16cid:durableId="1345085962">
    <w:abstractNumId w:val="39"/>
  </w:num>
  <w:num w:numId="33" w16cid:durableId="1541432364">
    <w:abstractNumId w:val="10"/>
  </w:num>
  <w:num w:numId="34" w16cid:durableId="988095441">
    <w:abstractNumId w:val="19"/>
  </w:num>
  <w:num w:numId="35" w16cid:durableId="1748502557">
    <w:abstractNumId w:val="15"/>
  </w:num>
  <w:num w:numId="36" w16cid:durableId="1632249097">
    <w:abstractNumId w:val="28"/>
  </w:num>
  <w:num w:numId="37" w16cid:durableId="84032450">
    <w:abstractNumId w:val="4"/>
  </w:num>
  <w:num w:numId="38" w16cid:durableId="352389697">
    <w:abstractNumId w:val="26"/>
  </w:num>
  <w:num w:numId="39" w16cid:durableId="1357347648">
    <w:abstractNumId w:val="36"/>
  </w:num>
  <w:num w:numId="40" w16cid:durableId="956448261">
    <w:abstractNumId w:val="37"/>
  </w:num>
  <w:num w:numId="41" w16cid:durableId="1453136896">
    <w:abstractNumId w:val="5"/>
  </w:num>
  <w:num w:numId="42" w16cid:durableId="1889028791">
    <w:abstractNumId w:val="13"/>
  </w:num>
  <w:num w:numId="43" w16cid:durableId="23286107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500"/>
    <w:rsid w:val="00034582"/>
    <w:rsid w:val="00061325"/>
    <w:rsid w:val="00097A7F"/>
    <w:rsid w:val="000B04DB"/>
    <w:rsid w:val="000C58AA"/>
    <w:rsid w:val="000F37ED"/>
    <w:rsid w:val="001B0397"/>
    <w:rsid w:val="00261C77"/>
    <w:rsid w:val="002B738D"/>
    <w:rsid w:val="0033784B"/>
    <w:rsid w:val="00391693"/>
    <w:rsid w:val="003A4960"/>
    <w:rsid w:val="003A7A90"/>
    <w:rsid w:val="003E3881"/>
    <w:rsid w:val="003F3991"/>
    <w:rsid w:val="0043075F"/>
    <w:rsid w:val="00445261"/>
    <w:rsid w:val="00446CF1"/>
    <w:rsid w:val="004A23EC"/>
    <w:rsid w:val="004F0C36"/>
    <w:rsid w:val="0054458C"/>
    <w:rsid w:val="005664EC"/>
    <w:rsid w:val="00586500"/>
    <w:rsid w:val="00600F03"/>
    <w:rsid w:val="00667F99"/>
    <w:rsid w:val="00680206"/>
    <w:rsid w:val="00690D2C"/>
    <w:rsid w:val="006916A0"/>
    <w:rsid w:val="007F2B2D"/>
    <w:rsid w:val="007F5B87"/>
    <w:rsid w:val="00853ECB"/>
    <w:rsid w:val="0087636B"/>
    <w:rsid w:val="00926F54"/>
    <w:rsid w:val="009303EA"/>
    <w:rsid w:val="009B60BE"/>
    <w:rsid w:val="00A24738"/>
    <w:rsid w:val="00A645ED"/>
    <w:rsid w:val="00AE137B"/>
    <w:rsid w:val="00B04F07"/>
    <w:rsid w:val="00B44053"/>
    <w:rsid w:val="00B603D8"/>
    <w:rsid w:val="00B64E67"/>
    <w:rsid w:val="00B94DB7"/>
    <w:rsid w:val="00C45185"/>
    <w:rsid w:val="00C63ED8"/>
    <w:rsid w:val="00C97316"/>
    <w:rsid w:val="00CB45DF"/>
    <w:rsid w:val="00CE35CB"/>
    <w:rsid w:val="00D15556"/>
    <w:rsid w:val="00D45BD0"/>
    <w:rsid w:val="00D57F2A"/>
    <w:rsid w:val="00D76025"/>
    <w:rsid w:val="00EC2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F3B020"/>
  <w15:chartTrackingRefBased/>
  <w15:docId w15:val="{96A6915D-D7C0-4588-BB52-75B568DB9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865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865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8650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865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8650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865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865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865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865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8650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865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8650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86500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586500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86500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86500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86500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86500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5865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5865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5865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5865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5865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586500"/>
    <w:rPr>
      <w:i/>
      <w:iCs/>
      <w:color w:val="404040" w:themeColor="text1" w:themeTint="BF"/>
    </w:rPr>
  </w:style>
  <w:style w:type="paragraph" w:styleId="Odstavecseseznamem">
    <w:name w:val="List Paragraph"/>
    <w:basedOn w:val="Normln"/>
    <w:link w:val="OdstavecseseznamemChar"/>
    <w:uiPriority w:val="34"/>
    <w:qFormat/>
    <w:rsid w:val="00586500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586500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58650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586500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586500"/>
    <w:rPr>
      <w:b/>
      <w:bCs/>
      <w:smallCaps/>
      <w:color w:val="2F5496" w:themeColor="accent1" w:themeShade="BF"/>
      <w:spacing w:val="5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qFormat/>
    <w:locked/>
    <w:rsid w:val="00261C77"/>
  </w:style>
  <w:style w:type="paragraph" w:styleId="Zhlav">
    <w:name w:val="header"/>
    <w:basedOn w:val="Normln"/>
    <w:link w:val="ZhlavChar"/>
    <w:uiPriority w:val="99"/>
    <w:unhideWhenUsed/>
    <w:rsid w:val="004F0C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F0C36"/>
  </w:style>
  <w:style w:type="paragraph" w:styleId="Zpat">
    <w:name w:val="footer"/>
    <w:basedOn w:val="Normln"/>
    <w:link w:val="ZpatChar"/>
    <w:uiPriority w:val="99"/>
    <w:unhideWhenUsed/>
    <w:rsid w:val="004F0C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F0C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1510</Words>
  <Characters>9036</Characters>
  <Application>Microsoft Office Word</Application>
  <DocSecurity>0</DocSecurity>
  <Lines>177</Lines>
  <Paragraphs>56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 Navrátil</dc:creator>
  <cp:keywords/>
  <dc:description/>
  <cp:lastModifiedBy>Fabiánová Lucie</cp:lastModifiedBy>
  <cp:revision>9</cp:revision>
  <dcterms:created xsi:type="dcterms:W3CDTF">2026-07-29T07:23:00Z</dcterms:created>
  <dcterms:modified xsi:type="dcterms:W3CDTF">2026-07-29T07:45:00Z</dcterms:modified>
</cp:coreProperties>
</file>